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AF7" w:rsidRPr="00A51569" w:rsidRDefault="00E14AF7" w:rsidP="00E14AF7">
      <w:pPr>
        <w:pStyle w:val="PrefacePara"/>
        <w:tabs>
          <w:tab w:val="clear" w:pos="360"/>
        </w:tabs>
        <w:spacing w:before="0"/>
        <w:jc w:val="center"/>
        <w:rPr>
          <w:rFonts w:ascii="Tahoma" w:hAnsi="Tahoma" w:cs="Tahoma"/>
          <w:sz w:val="56"/>
          <w:szCs w:val="120"/>
        </w:rPr>
      </w:pPr>
      <w:r w:rsidRPr="00894DE2">
        <w:rPr>
          <w:rFonts w:ascii="Tahoma" w:hAnsi="Tahoma" w:cs="Tahoma"/>
          <w:noProof/>
          <w:sz w:val="56"/>
          <w:szCs w:val="120"/>
          <w:lang w:val="en-AU"/>
        </w:rPr>
        <w:drawing>
          <wp:inline distT="0" distB="0" distL="0" distR="0" wp14:anchorId="1F9CC1E6" wp14:editId="5BC7669A">
            <wp:extent cx="5435600" cy="4997450"/>
            <wp:effectExtent l="0" t="0" r="0" b="0"/>
            <wp:docPr id="2" name="Picture 2"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Dropbox\Business Development Stuff\Paladin Risk Management Training Academy\Association of Associations\AA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4997450"/>
                    </a:xfrm>
                    <a:prstGeom prst="rect">
                      <a:avLst/>
                    </a:prstGeom>
                    <a:noFill/>
                    <a:ln>
                      <a:noFill/>
                    </a:ln>
                  </pic:spPr>
                </pic:pic>
              </a:graphicData>
            </a:graphic>
          </wp:inline>
        </w:drawing>
      </w:r>
    </w:p>
    <w:p w:rsidR="00E14AF7" w:rsidRPr="00A51569" w:rsidRDefault="00E14AF7" w:rsidP="00E14AF7">
      <w:pPr>
        <w:pStyle w:val="PrefacePara"/>
        <w:tabs>
          <w:tab w:val="clear" w:pos="360"/>
        </w:tabs>
        <w:spacing w:before="0"/>
        <w:rPr>
          <w:rFonts w:ascii="Tahoma" w:hAnsi="Tahoma" w:cs="Tahoma"/>
          <w:sz w:val="56"/>
          <w:szCs w:val="120"/>
        </w:rPr>
      </w:pPr>
    </w:p>
    <w:p w:rsidR="00E14AF7" w:rsidRPr="007C0ED6" w:rsidRDefault="00E14AF7" w:rsidP="00E14AF7">
      <w:pPr>
        <w:pStyle w:val="PrefacePara"/>
        <w:tabs>
          <w:tab w:val="clear" w:pos="360"/>
        </w:tabs>
        <w:spacing w:before="0"/>
        <w:jc w:val="left"/>
        <w:rPr>
          <w:rFonts w:ascii="Tahoma" w:hAnsi="Tahoma" w:cs="Tahoma"/>
          <w:sz w:val="52"/>
          <w:szCs w:val="120"/>
        </w:rPr>
      </w:pPr>
    </w:p>
    <w:p w:rsidR="00E14AF7" w:rsidRPr="008F63CE" w:rsidRDefault="00E14AF7" w:rsidP="00E14AF7">
      <w:pPr>
        <w:pStyle w:val="PrefacePara"/>
        <w:tabs>
          <w:tab w:val="clear" w:pos="360"/>
        </w:tabs>
        <w:jc w:val="left"/>
        <w:rPr>
          <w:rFonts w:ascii="Tahoma" w:hAnsi="Tahoma" w:cs="Tahoma"/>
          <w:sz w:val="72"/>
          <w:szCs w:val="120"/>
        </w:rPr>
      </w:pPr>
      <w:bookmarkStart w:id="0" w:name="_GoBack"/>
      <w:bookmarkEnd w:id="0"/>
      <w:r w:rsidRPr="008F63CE">
        <w:rPr>
          <w:rFonts w:ascii="Tahoma" w:hAnsi="Tahoma" w:cs="Tahoma"/>
          <w:sz w:val="72"/>
          <w:szCs w:val="120"/>
        </w:rPr>
        <w:t xml:space="preserve">Risk Management </w:t>
      </w:r>
      <w:r w:rsidR="00A05C55">
        <w:rPr>
          <w:rFonts w:ascii="Tahoma" w:hAnsi="Tahoma" w:cs="Tahoma"/>
          <w:sz w:val="72"/>
          <w:szCs w:val="120"/>
        </w:rPr>
        <w:t>Plan</w:t>
      </w:r>
    </w:p>
    <w:p w:rsidR="00E14AF7" w:rsidRDefault="00E14AF7" w:rsidP="00E14AF7">
      <w:pPr>
        <w:jc w:val="right"/>
      </w:pPr>
    </w:p>
    <w:p w:rsidR="00E14AF7" w:rsidRDefault="00E14AF7" w:rsidP="00E14AF7">
      <w:pPr>
        <w:jc w:val="right"/>
      </w:pPr>
    </w:p>
    <w:p w:rsidR="00E14AF7" w:rsidRPr="004F173F" w:rsidRDefault="00E14AF7" w:rsidP="00E14AF7">
      <w:pPr>
        <w:spacing w:before="120"/>
        <w:jc w:val="right"/>
        <w:rPr>
          <w:rFonts w:ascii="Tahoma" w:hAnsi="Tahoma" w:cs="Tahoma"/>
          <w:sz w:val="36"/>
          <w:szCs w:val="38"/>
        </w:rPr>
      </w:pPr>
      <w:r>
        <w:rPr>
          <w:rFonts w:ascii="Tahoma" w:hAnsi="Tahoma" w:cs="Tahoma"/>
          <w:sz w:val="36"/>
          <w:szCs w:val="38"/>
        </w:rPr>
        <w:t>Version 1.0</w:t>
      </w:r>
    </w:p>
    <w:p w:rsidR="00E14AF7" w:rsidRPr="007A2946" w:rsidRDefault="00E14AF7" w:rsidP="00E14AF7">
      <w:pPr>
        <w:spacing w:before="0"/>
        <w:jc w:val="right"/>
        <w:rPr>
          <w:rFonts w:ascii="Tahoma" w:hAnsi="Tahoma" w:cs="Tahoma"/>
          <w:sz w:val="36"/>
        </w:rPr>
      </w:pPr>
      <w:r>
        <w:rPr>
          <w:rFonts w:ascii="Tahoma" w:hAnsi="Tahoma" w:cs="Tahoma"/>
          <w:sz w:val="36"/>
        </w:rPr>
        <w:t>March 2016</w:t>
      </w:r>
    </w:p>
    <w:p w:rsidR="00E14AF7" w:rsidRPr="007A2946" w:rsidRDefault="00E14AF7" w:rsidP="00E14AF7">
      <w:pPr>
        <w:jc w:val="right"/>
        <w:rPr>
          <w:rFonts w:ascii="Tahoma" w:hAnsi="Tahoma" w:cs="Tahoma"/>
          <w:sz w:val="36"/>
        </w:rPr>
        <w:sectPr w:rsidR="00E14AF7" w:rsidRPr="007A2946" w:rsidSect="00E14AF7">
          <w:headerReference w:type="default" r:id="rId9"/>
          <w:footerReference w:type="default" r:id="rId10"/>
          <w:footerReference w:type="first" r:id="rId11"/>
          <w:pgSz w:w="11907" w:h="16840" w:code="9"/>
          <w:pgMar w:top="1276" w:right="1469" w:bottom="902" w:left="1259" w:header="720" w:footer="0" w:gutter="0"/>
          <w:pgBorders w:display="firstPage" w:offsetFrom="page">
            <w:top w:val="single" w:sz="18" w:space="24" w:color="1F3864"/>
            <w:left w:val="single" w:sz="18" w:space="24" w:color="1F3864"/>
            <w:bottom w:val="single" w:sz="18" w:space="24" w:color="1F3864"/>
            <w:right w:val="single" w:sz="18" w:space="24" w:color="1F3864"/>
          </w:pgBorders>
          <w:pgNumType w:start="1"/>
          <w:cols w:space="720"/>
          <w:noEndnote/>
          <w:titlePg/>
        </w:sectPr>
      </w:pPr>
    </w:p>
    <w:p w:rsidR="003F7537" w:rsidRDefault="003F7537" w:rsidP="00C1726C">
      <w:pPr>
        <w:pStyle w:val="QBNPartHeading"/>
        <w:spacing w:before="0"/>
      </w:pPr>
      <w:bookmarkStart w:id="1" w:name="_Toc448647780"/>
      <w:r>
        <w:lastRenderedPageBreak/>
        <w:t>Table of Contents</w:t>
      </w:r>
      <w:bookmarkEnd w:id="1"/>
    </w:p>
    <w:p w:rsidR="0083177F" w:rsidRDefault="00F00676">
      <w:pPr>
        <w:pStyle w:val="TOC1"/>
        <w:rPr>
          <w:rFonts w:asciiTheme="minorHAnsi" w:eastAsiaTheme="minorEastAsia" w:hAnsiTheme="minorHAnsi" w:cstheme="minorBidi"/>
          <w:b w:val="0"/>
          <w:noProof/>
          <w:sz w:val="22"/>
          <w:szCs w:val="22"/>
        </w:rPr>
      </w:pPr>
      <w:r>
        <w:fldChar w:fldCharType="begin"/>
      </w:r>
      <w:r>
        <w:instrText xml:space="preserve"> TOC \h \z \t "QBN Part Heading,1,QBN Section Heading,2" </w:instrText>
      </w:r>
      <w:r>
        <w:fldChar w:fldCharType="separate"/>
      </w:r>
      <w:hyperlink w:anchor="_Toc448647780" w:history="1">
        <w:r w:rsidR="0083177F" w:rsidRPr="003A2886">
          <w:rPr>
            <w:rStyle w:val="Hyperlink"/>
            <w:noProof/>
          </w:rPr>
          <w:t>Table of Contents</w:t>
        </w:r>
        <w:r w:rsidR="0083177F">
          <w:rPr>
            <w:noProof/>
            <w:webHidden/>
          </w:rPr>
          <w:tab/>
        </w:r>
        <w:r w:rsidR="0083177F">
          <w:rPr>
            <w:noProof/>
            <w:webHidden/>
          </w:rPr>
          <w:fldChar w:fldCharType="begin"/>
        </w:r>
        <w:r w:rsidR="0083177F">
          <w:rPr>
            <w:noProof/>
            <w:webHidden/>
          </w:rPr>
          <w:instrText xml:space="preserve"> PAGEREF _Toc448647780 \h </w:instrText>
        </w:r>
        <w:r w:rsidR="0083177F">
          <w:rPr>
            <w:noProof/>
            <w:webHidden/>
          </w:rPr>
        </w:r>
        <w:r w:rsidR="0083177F">
          <w:rPr>
            <w:noProof/>
            <w:webHidden/>
          </w:rPr>
          <w:fldChar w:fldCharType="separate"/>
        </w:r>
        <w:r w:rsidR="0083177F">
          <w:rPr>
            <w:noProof/>
            <w:webHidden/>
          </w:rPr>
          <w:t>i</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781" w:history="1">
        <w:r w:rsidR="0083177F" w:rsidRPr="003A2886">
          <w:rPr>
            <w:rStyle w:val="Hyperlink"/>
            <w:noProof/>
          </w:rPr>
          <w:t>List of Figures</w:t>
        </w:r>
        <w:r w:rsidR="0083177F">
          <w:rPr>
            <w:noProof/>
            <w:webHidden/>
          </w:rPr>
          <w:tab/>
        </w:r>
        <w:r w:rsidR="0083177F">
          <w:rPr>
            <w:noProof/>
            <w:webHidden/>
          </w:rPr>
          <w:fldChar w:fldCharType="begin"/>
        </w:r>
        <w:r w:rsidR="0083177F">
          <w:rPr>
            <w:noProof/>
            <w:webHidden/>
          </w:rPr>
          <w:instrText xml:space="preserve"> PAGEREF _Toc448647781 \h </w:instrText>
        </w:r>
        <w:r w:rsidR="0083177F">
          <w:rPr>
            <w:noProof/>
            <w:webHidden/>
          </w:rPr>
        </w:r>
        <w:r w:rsidR="0083177F">
          <w:rPr>
            <w:noProof/>
            <w:webHidden/>
          </w:rPr>
          <w:fldChar w:fldCharType="separate"/>
        </w:r>
        <w:r w:rsidR="0083177F">
          <w:rPr>
            <w:noProof/>
            <w:webHidden/>
          </w:rPr>
          <w:t>i</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782" w:history="1">
        <w:r w:rsidR="0083177F" w:rsidRPr="003A2886">
          <w:rPr>
            <w:rStyle w:val="Hyperlink"/>
            <w:noProof/>
          </w:rPr>
          <w:t>List of Tables</w:t>
        </w:r>
        <w:r w:rsidR="0083177F">
          <w:rPr>
            <w:noProof/>
            <w:webHidden/>
          </w:rPr>
          <w:tab/>
        </w:r>
        <w:r w:rsidR="0083177F">
          <w:rPr>
            <w:noProof/>
            <w:webHidden/>
          </w:rPr>
          <w:fldChar w:fldCharType="begin"/>
        </w:r>
        <w:r w:rsidR="0083177F">
          <w:rPr>
            <w:noProof/>
            <w:webHidden/>
          </w:rPr>
          <w:instrText xml:space="preserve"> PAGEREF _Toc448647782 \h </w:instrText>
        </w:r>
        <w:r w:rsidR="0083177F">
          <w:rPr>
            <w:noProof/>
            <w:webHidden/>
          </w:rPr>
        </w:r>
        <w:r w:rsidR="0083177F">
          <w:rPr>
            <w:noProof/>
            <w:webHidden/>
          </w:rPr>
          <w:fldChar w:fldCharType="separate"/>
        </w:r>
        <w:r w:rsidR="0083177F">
          <w:rPr>
            <w:noProof/>
            <w:webHidden/>
          </w:rPr>
          <w:t>i</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3" w:history="1">
        <w:r w:rsidR="0083177F" w:rsidRPr="003A2886">
          <w:rPr>
            <w:rStyle w:val="Hyperlink"/>
            <w:noProof/>
          </w:rPr>
          <w:t>General</w:t>
        </w:r>
        <w:r w:rsidR="0083177F">
          <w:rPr>
            <w:noProof/>
            <w:webHidden/>
          </w:rPr>
          <w:tab/>
        </w:r>
        <w:r w:rsidR="0083177F">
          <w:rPr>
            <w:noProof/>
            <w:webHidden/>
          </w:rPr>
          <w:fldChar w:fldCharType="begin"/>
        </w:r>
        <w:r w:rsidR="0083177F">
          <w:rPr>
            <w:noProof/>
            <w:webHidden/>
          </w:rPr>
          <w:instrText xml:space="preserve"> PAGEREF _Toc448647783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4" w:history="1">
        <w:r w:rsidR="0083177F" w:rsidRPr="003A2886">
          <w:rPr>
            <w:rStyle w:val="Hyperlink"/>
            <w:noProof/>
          </w:rPr>
          <w:t>Purpose</w:t>
        </w:r>
        <w:r w:rsidR="0083177F">
          <w:rPr>
            <w:noProof/>
            <w:webHidden/>
          </w:rPr>
          <w:tab/>
        </w:r>
        <w:r w:rsidR="0083177F">
          <w:rPr>
            <w:noProof/>
            <w:webHidden/>
          </w:rPr>
          <w:fldChar w:fldCharType="begin"/>
        </w:r>
        <w:r w:rsidR="0083177F">
          <w:rPr>
            <w:noProof/>
            <w:webHidden/>
          </w:rPr>
          <w:instrText xml:space="preserve"> PAGEREF _Toc448647784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5" w:history="1">
        <w:r w:rsidR="0083177F" w:rsidRPr="003A2886">
          <w:rPr>
            <w:rStyle w:val="Hyperlink"/>
            <w:noProof/>
          </w:rPr>
          <w:t>Scope</w:t>
        </w:r>
        <w:r w:rsidR="0083177F">
          <w:rPr>
            <w:noProof/>
            <w:webHidden/>
          </w:rPr>
          <w:tab/>
        </w:r>
        <w:r w:rsidR="0083177F">
          <w:rPr>
            <w:noProof/>
            <w:webHidden/>
          </w:rPr>
          <w:fldChar w:fldCharType="begin"/>
        </w:r>
        <w:r w:rsidR="0083177F">
          <w:rPr>
            <w:noProof/>
            <w:webHidden/>
          </w:rPr>
          <w:instrText xml:space="preserve"> PAGEREF _Toc448647785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6" w:history="1">
        <w:r w:rsidR="0083177F" w:rsidRPr="003A2886">
          <w:rPr>
            <w:rStyle w:val="Hyperlink"/>
            <w:noProof/>
          </w:rPr>
          <w:t>Definitions</w:t>
        </w:r>
        <w:r w:rsidR="0083177F">
          <w:rPr>
            <w:noProof/>
            <w:webHidden/>
          </w:rPr>
          <w:tab/>
        </w:r>
        <w:r w:rsidR="0083177F">
          <w:rPr>
            <w:noProof/>
            <w:webHidden/>
          </w:rPr>
          <w:fldChar w:fldCharType="begin"/>
        </w:r>
        <w:r w:rsidR="0083177F">
          <w:rPr>
            <w:noProof/>
            <w:webHidden/>
          </w:rPr>
          <w:instrText xml:space="preserve"> PAGEREF _Toc448647786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7" w:history="1">
        <w:r w:rsidR="0083177F" w:rsidRPr="003A2886">
          <w:rPr>
            <w:rStyle w:val="Hyperlink"/>
            <w:noProof/>
          </w:rPr>
          <w:t>Ownership</w:t>
        </w:r>
        <w:r w:rsidR="0083177F">
          <w:rPr>
            <w:noProof/>
            <w:webHidden/>
          </w:rPr>
          <w:tab/>
        </w:r>
        <w:r w:rsidR="0083177F">
          <w:rPr>
            <w:noProof/>
            <w:webHidden/>
          </w:rPr>
          <w:fldChar w:fldCharType="begin"/>
        </w:r>
        <w:r w:rsidR="0083177F">
          <w:rPr>
            <w:noProof/>
            <w:webHidden/>
          </w:rPr>
          <w:instrText xml:space="preserve"> PAGEREF _Toc448647787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88" w:history="1">
        <w:r w:rsidR="0083177F" w:rsidRPr="003A2886">
          <w:rPr>
            <w:rStyle w:val="Hyperlink"/>
            <w:noProof/>
          </w:rPr>
          <w:t>Review</w:t>
        </w:r>
        <w:r w:rsidR="0083177F">
          <w:rPr>
            <w:noProof/>
            <w:webHidden/>
          </w:rPr>
          <w:tab/>
        </w:r>
        <w:r w:rsidR="0083177F">
          <w:rPr>
            <w:noProof/>
            <w:webHidden/>
          </w:rPr>
          <w:fldChar w:fldCharType="begin"/>
        </w:r>
        <w:r w:rsidR="0083177F">
          <w:rPr>
            <w:noProof/>
            <w:webHidden/>
          </w:rPr>
          <w:instrText xml:space="preserve"> PAGEREF _Toc448647788 \h </w:instrText>
        </w:r>
        <w:r w:rsidR="0083177F">
          <w:rPr>
            <w:noProof/>
            <w:webHidden/>
          </w:rPr>
        </w:r>
        <w:r w:rsidR="0083177F">
          <w:rPr>
            <w:noProof/>
            <w:webHidden/>
          </w:rPr>
          <w:fldChar w:fldCharType="separate"/>
        </w:r>
        <w:r w:rsidR="0083177F">
          <w:rPr>
            <w:noProof/>
            <w:webHidden/>
          </w:rPr>
          <w:t>1</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789" w:history="1">
        <w:r w:rsidR="0083177F" w:rsidRPr="003A2886">
          <w:rPr>
            <w:rStyle w:val="Hyperlink"/>
            <w:noProof/>
          </w:rPr>
          <w:t>Why Risk Management is Important to AAA</w:t>
        </w:r>
        <w:r w:rsidR="0083177F">
          <w:rPr>
            <w:noProof/>
            <w:webHidden/>
          </w:rPr>
          <w:tab/>
        </w:r>
        <w:r w:rsidR="0083177F">
          <w:rPr>
            <w:noProof/>
            <w:webHidden/>
          </w:rPr>
          <w:fldChar w:fldCharType="begin"/>
        </w:r>
        <w:r w:rsidR="0083177F">
          <w:rPr>
            <w:noProof/>
            <w:webHidden/>
          </w:rPr>
          <w:instrText xml:space="preserve"> PAGEREF _Toc448647789 \h </w:instrText>
        </w:r>
        <w:r w:rsidR="0083177F">
          <w:rPr>
            <w:noProof/>
            <w:webHidden/>
          </w:rPr>
        </w:r>
        <w:r w:rsidR="0083177F">
          <w:rPr>
            <w:noProof/>
            <w:webHidden/>
          </w:rPr>
          <w:fldChar w:fldCharType="separate"/>
        </w:r>
        <w:r w:rsidR="0083177F">
          <w:rPr>
            <w:noProof/>
            <w:webHidden/>
          </w:rPr>
          <w:t>2</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0" w:history="1">
        <w:r w:rsidR="0083177F" w:rsidRPr="003A2886">
          <w:rPr>
            <w:rStyle w:val="Hyperlink"/>
            <w:noProof/>
          </w:rPr>
          <w:t>General</w:t>
        </w:r>
        <w:r w:rsidR="0083177F">
          <w:rPr>
            <w:noProof/>
            <w:webHidden/>
          </w:rPr>
          <w:tab/>
        </w:r>
        <w:r w:rsidR="0083177F">
          <w:rPr>
            <w:noProof/>
            <w:webHidden/>
          </w:rPr>
          <w:fldChar w:fldCharType="begin"/>
        </w:r>
        <w:r w:rsidR="0083177F">
          <w:rPr>
            <w:noProof/>
            <w:webHidden/>
          </w:rPr>
          <w:instrText xml:space="preserve"> PAGEREF _Toc448647790 \h </w:instrText>
        </w:r>
        <w:r w:rsidR="0083177F">
          <w:rPr>
            <w:noProof/>
            <w:webHidden/>
          </w:rPr>
        </w:r>
        <w:r w:rsidR="0083177F">
          <w:rPr>
            <w:noProof/>
            <w:webHidden/>
          </w:rPr>
          <w:fldChar w:fldCharType="separate"/>
        </w:r>
        <w:r w:rsidR="0083177F">
          <w:rPr>
            <w:noProof/>
            <w:webHidden/>
          </w:rPr>
          <w:t>2</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791" w:history="1">
        <w:r w:rsidR="0083177F" w:rsidRPr="003A2886">
          <w:rPr>
            <w:rStyle w:val="Hyperlink"/>
            <w:noProof/>
          </w:rPr>
          <w:t>Roles and Responsibilities for Risk Management within AAA</w:t>
        </w:r>
        <w:r w:rsidR="0083177F">
          <w:rPr>
            <w:noProof/>
            <w:webHidden/>
          </w:rPr>
          <w:tab/>
        </w:r>
        <w:r w:rsidR="0083177F">
          <w:rPr>
            <w:noProof/>
            <w:webHidden/>
          </w:rPr>
          <w:fldChar w:fldCharType="begin"/>
        </w:r>
        <w:r w:rsidR="0083177F">
          <w:rPr>
            <w:noProof/>
            <w:webHidden/>
          </w:rPr>
          <w:instrText xml:space="preserve"> PAGEREF _Toc448647791 \h </w:instrText>
        </w:r>
        <w:r w:rsidR="0083177F">
          <w:rPr>
            <w:noProof/>
            <w:webHidden/>
          </w:rPr>
        </w:r>
        <w:r w:rsidR="0083177F">
          <w:rPr>
            <w:noProof/>
            <w:webHidden/>
          </w:rPr>
          <w:fldChar w:fldCharType="separate"/>
        </w:r>
        <w:r w:rsidR="0083177F">
          <w:rPr>
            <w:noProof/>
            <w:webHidden/>
          </w:rPr>
          <w:t>2</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2" w:history="1">
        <w:r w:rsidR="0083177F" w:rsidRPr="003A2886">
          <w:rPr>
            <w:rStyle w:val="Hyperlink"/>
            <w:noProof/>
          </w:rPr>
          <w:t>General</w:t>
        </w:r>
        <w:r w:rsidR="0083177F">
          <w:rPr>
            <w:noProof/>
            <w:webHidden/>
          </w:rPr>
          <w:tab/>
        </w:r>
        <w:r w:rsidR="0083177F">
          <w:rPr>
            <w:noProof/>
            <w:webHidden/>
          </w:rPr>
          <w:fldChar w:fldCharType="begin"/>
        </w:r>
        <w:r w:rsidR="0083177F">
          <w:rPr>
            <w:noProof/>
            <w:webHidden/>
          </w:rPr>
          <w:instrText xml:space="preserve"> PAGEREF _Toc448647792 \h </w:instrText>
        </w:r>
        <w:r w:rsidR="0083177F">
          <w:rPr>
            <w:noProof/>
            <w:webHidden/>
          </w:rPr>
        </w:r>
        <w:r w:rsidR="0083177F">
          <w:rPr>
            <w:noProof/>
            <w:webHidden/>
          </w:rPr>
          <w:fldChar w:fldCharType="separate"/>
        </w:r>
        <w:r w:rsidR="0083177F">
          <w:rPr>
            <w:noProof/>
            <w:webHidden/>
          </w:rPr>
          <w:t>2</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3" w:history="1">
        <w:r w:rsidR="0083177F" w:rsidRPr="003A2886">
          <w:rPr>
            <w:rStyle w:val="Hyperlink"/>
            <w:noProof/>
          </w:rPr>
          <w:t>Board</w:t>
        </w:r>
        <w:r w:rsidR="0083177F">
          <w:rPr>
            <w:noProof/>
            <w:webHidden/>
          </w:rPr>
          <w:tab/>
        </w:r>
        <w:r w:rsidR="0083177F">
          <w:rPr>
            <w:noProof/>
            <w:webHidden/>
          </w:rPr>
          <w:fldChar w:fldCharType="begin"/>
        </w:r>
        <w:r w:rsidR="0083177F">
          <w:rPr>
            <w:noProof/>
            <w:webHidden/>
          </w:rPr>
          <w:instrText xml:space="preserve"> PAGEREF _Toc448647793 \h </w:instrText>
        </w:r>
        <w:r w:rsidR="0083177F">
          <w:rPr>
            <w:noProof/>
            <w:webHidden/>
          </w:rPr>
        </w:r>
        <w:r w:rsidR="0083177F">
          <w:rPr>
            <w:noProof/>
            <w:webHidden/>
          </w:rPr>
          <w:fldChar w:fldCharType="separate"/>
        </w:r>
        <w:r w:rsidR="0083177F">
          <w:rPr>
            <w:noProof/>
            <w:webHidden/>
          </w:rPr>
          <w:t>3</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4" w:history="1">
        <w:r w:rsidR="0083177F" w:rsidRPr="003A2886">
          <w:rPr>
            <w:rStyle w:val="Hyperlink"/>
            <w:noProof/>
          </w:rPr>
          <w:t>CEO</w:t>
        </w:r>
        <w:r w:rsidR="0083177F">
          <w:rPr>
            <w:noProof/>
            <w:webHidden/>
          </w:rPr>
          <w:tab/>
        </w:r>
        <w:r w:rsidR="0083177F">
          <w:rPr>
            <w:noProof/>
            <w:webHidden/>
          </w:rPr>
          <w:fldChar w:fldCharType="begin"/>
        </w:r>
        <w:r w:rsidR="0083177F">
          <w:rPr>
            <w:noProof/>
            <w:webHidden/>
          </w:rPr>
          <w:instrText xml:space="preserve"> PAGEREF _Toc448647794 \h </w:instrText>
        </w:r>
        <w:r w:rsidR="0083177F">
          <w:rPr>
            <w:noProof/>
            <w:webHidden/>
          </w:rPr>
        </w:r>
        <w:r w:rsidR="0083177F">
          <w:rPr>
            <w:noProof/>
            <w:webHidden/>
          </w:rPr>
          <w:fldChar w:fldCharType="separate"/>
        </w:r>
        <w:r w:rsidR="0083177F">
          <w:rPr>
            <w:noProof/>
            <w:webHidden/>
          </w:rPr>
          <w:t>3</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5" w:history="1">
        <w:r w:rsidR="0083177F" w:rsidRPr="003A2886">
          <w:rPr>
            <w:rStyle w:val="Hyperlink"/>
            <w:noProof/>
          </w:rPr>
          <w:t>Risk Manager</w:t>
        </w:r>
        <w:r w:rsidR="0083177F">
          <w:rPr>
            <w:noProof/>
            <w:webHidden/>
          </w:rPr>
          <w:tab/>
        </w:r>
        <w:r w:rsidR="0083177F">
          <w:rPr>
            <w:noProof/>
            <w:webHidden/>
          </w:rPr>
          <w:fldChar w:fldCharType="begin"/>
        </w:r>
        <w:r w:rsidR="0083177F">
          <w:rPr>
            <w:noProof/>
            <w:webHidden/>
          </w:rPr>
          <w:instrText xml:space="preserve"> PAGEREF _Toc448647795 \h </w:instrText>
        </w:r>
        <w:r w:rsidR="0083177F">
          <w:rPr>
            <w:noProof/>
            <w:webHidden/>
          </w:rPr>
        </w:r>
        <w:r w:rsidR="0083177F">
          <w:rPr>
            <w:noProof/>
            <w:webHidden/>
          </w:rPr>
          <w:fldChar w:fldCharType="separate"/>
        </w:r>
        <w:r w:rsidR="0083177F">
          <w:rPr>
            <w:noProof/>
            <w:webHidden/>
          </w:rPr>
          <w:t>3</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6" w:history="1">
        <w:r w:rsidR="0083177F" w:rsidRPr="003A2886">
          <w:rPr>
            <w:rStyle w:val="Hyperlink"/>
            <w:noProof/>
          </w:rPr>
          <w:t>Managers</w:t>
        </w:r>
        <w:r w:rsidR="0083177F">
          <w:rPr>
            <w:noProof/>
            <w:webHidden/>
          </w:rPr>
          <w:tab/>
        </w:r>
        <w:r w:rsidR="0083177F">
          <w:rPr>
            <w:noProof/>
            <w:webHidden/>
          </w:rPr>
          <w:fldChar w:fldCharType="begin"/>
        </w:r>
        <w:r w:rsidR="0083177F">
          <w:rPr>
            <w:noProof/>
            <w:webHidden/>
          </w:rPr>
          <w:instrText xml:space="preserve"> PAGEREF _Toc448647796 \h </w:instrText>
        </w:r>
        <w:r w:rsidR="0083177F">
          <w:rPr>
            <w:noProof/>
            <w:webHidden/>
          </w:rPr>
        </w:r>
        <w:r w:rsidR="0083177F">
          <w:rPr>
            <w:noProof/>
            <w:webHidden/>
          </w:rPr>
          <w:fldChar w:fldCharType="separate"/>
        </w:r>
        <w:r w:rsidR="0083177F">
          <w:rPr>
            <w:noProof/>
            <w:webHidden/>
          </w:rPr>
          <w:t>3</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797" w:history="1">
        <w:r w:rsidR="0083177F" w:rsidRPr="003A2886">
          <w:rPr>
            <w:rStyle w:val="Hyperlink"/>
            <w:noProof/>
          </w:rPr>
          <w:t>Risk Management Process</w:t>
        </w:r>
        <w:r w:rsidR="0083177F">
          <w:rPr>
            <w:noProof/>
            <w:webHidden/>
          </w:rPr>
          <w:tab/>
        </w:r>
        <w:r w:rsidR="0083177F">
          <w:rPr>
            <w:noProof/>
            <w:webHidden/>
          </w:rPr>
          <w:fldChar w:fldCharType="begin"/>
        </w:r>
        <w:r w:rsidR="0083177F">
          <w:rPr>
            <w:noProof/>
            <w:webHidden/>
          </w:rPr>
          <w:instrText xml:space="preserve"> PAGEREF _Toc448647797 \h </w:instrText>
        </w:r>
        <w:r w:rsidR="0083177F">
          <w:rPr>
            <w:noProof/>
            <w:webHidden/>
          </w:rPr>
        </w:r>
        <w:r w:rsidR="0083177F">
          <w:rPr>
            <w:noProof/>
            <w:webHidden/>
          </w:rPr>
          <w:fldChar w:fldCharType="separate"/>
        </w:r>
        <w:r w:rsidR="0083177F">
          <w:rPr>
            <w:noProof/>
            <w:webHidden/>
          </w:rPr>
          <w:t>4</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8" w:history="1">
        <w:r w:rsidR="0083177F" w:rsidRPr="003A2886">
          <w:rPr>
            <w:rStyle w:val="Hyperlink"/>
            <w:noProof/>
          </w:rPr>
          <w:t>General</w:t>
        </w:r>
        <w:r w:rsidR="0083177F">
          <w:rPr>
            <w:noProof/>
            <w:webHidden/>
          </w:rPr>
          <w:tab/>
        </w:r>
        <w:r w:rsidR="0083177F">
          <w:rPr>
            <w:noProof/>
            <w:webHidden/>
          </w:rPr>
          <w:fldChar w:fldCharType="begin"/>
        </w:r>
        <w:r w:rsidR="0083177F">
          <w:rPr>
            <w:noProof/>
            <w:webHidden/>
          </w:rPr>
          <w:instrText xml:space="preserve"> PAGEREF _Toc448647798 \h </w:instrText>
        </w:r>
        <w:r w:rsidR="0083177F">
          <w:rPr>
            <w:noProof/>
            <w:webHidden/>
          </w:rPr>
        </w:r>
        <w:r w:rsidR="0083177F">
          <w:rPr>
            <w:noProof/>
            <w:webHidden/>
          </w:rPr>
          <w:fldChar w:fldCharType="separate"/>
        </w:r>
        <w:r w:rsidR="0083177F">
          <w:rPr>
            <w:noProof/>
            <w:webHidden/>
          </w:rPr>
          <w:t>4</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799" w:history="1">
        <w:r w:rsidR="0083177F" w:rsidRPr="003A2886">
          <w:rPr>
            <w:rStyle w:val="Hyperlink"/>
            <w:noProof/>
          </w:rPr>
          <w:t>Communication and Consultation</w:t>
        </w:r>
        <w:r w:rsidR="0083177F">
          <w:rPr>
            <w:noProof/>
            <w:webHidden/>
          </w:rPr>
          <w:tab/>
        </w:r>
        <w:r w:rsidR="0083177F">
          <w:rPr>
            <w:noProof/>
            <w:webHidden/>
          </w:rPr>
          <w:fldChar w:fldCharType="begin"/>
        </w:r>
        <w:r w:rsidR="0083177F">
          <w:rPr>
            <w:noProof/>
            <w:webHidden/>
          </w:rPr>
          <w:instrText xml:space="preserve"> PAGEREF _Toc448647799 \h </w:instrText>
        </w:r>
        <w:r w:rsidR="0083177F">
          <w:rPr>
            <w:noProof/>
            <w:webHidden/>
          </w:rPr>
        </w:r>
        <w:r w:rsidR="0083177F">
          <w:rPr>
            <w:noProof/>
            <w:webHidden/>
          </w:rPr>
          <w:fldChar w:fldCharType="separate"/>
        </w:r>
        <w:r w:rsidR="0083177F">
          <w:rPr>
            <w:noProof/>
            <w:webHidden/>
          </w:rPr>
          <w:t>4</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0" w:history="1">
        <w:r w:rsidR="0083177F" w:rsidRPr="003A2886">
          <w:rPr>
            <w:rStyle w:val="Hyperlink"/>
            <w:noProof/>
          </w:rPr>
          <w:t xml:space="preserve">Establish the </w:t>
        </w:r>
        <w:r w:rsidR="00A05C55">
          <w:rPr>
            <w:rStyle w:val="Hyperlink"/>
            <w:noProof/>
          </w:rPr>
          <w:t>Plan</w:t>
        </w:r>
        <w:r w:rsidR="0083177F">
          <w:rPr>
            <w:noProof/>
            <w:webHidden/>
          </w:rPr>
          <w:tab/>
        </w:r>
        <w:r w:rsidR="0083177F">
          <w:rPr>
            <w:noProof/>
            <w:webHidden/>
          </w:rPr>
          <w:fldChar w:fldCharType="begin"/>
        </w:r>
        <w:r w:rsidR="0083177F">
          <w:rPr>
            <w:noProof/>
            <w:webHidden/>
          </w:rPr>
          <w:instrText xml:space="preserve"> PAGEREF _Toc448647800 \h </w:instrText>
        </w:r>
        <w:r w:rsidR="0083177F">
          <w:rPr>
            <w:noProof/>
            <w:webHidden/>
          </w:rPr>
        </w:r>
        <w:r w:rsidR="0083177F">
          <w:rPr>
            <w:noProof/>
            <w:webHidden/>
          </w:rPr>
          <w:fldChar w:fldCharType="separate"/>
        </w:r>
        <w:r w:rsidR="0083177F">
          <w:rPr>
            <w:noProof/>
            <w:webHidden/>
          </w:rPr>
          <w:t>5</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1" w:history="1">
        <w:r w:rsidR="0083177F" w:rsidRPr="003A2886">
          <w:rPr>
            <w:rStyle w:val="Hyperlink"/>
            <w:noProof/>
          </w:rPr>
          <w:t>Risk Identification</w:t>
        </w:r>
        <w:r w:rsidR="0083177F">
          <w:rPr>
            <w:noProof/>
            <w:webHidden/>
          </w:rPr>
          <w:tab/>
        </w:r>
        <w:r w:rsidR="0083177F">
          <w:rPr>
            <w:noProof/>
            <w:webHidden/>
          </w:rPr>
          <w:fldChar w:fldCharType="begin"/>
        </w:r>
        <w:r w:rsidR="0083177F">
          <w:rPr>
            <w:noProof/>
            <w:webHidden/>
          </w:rPr>
          <w:instrText xml:space="preserve"> PAGEREF _Toc448647801 \h </w:instrText>
        </w:r>
        <w:r w:rsidR="0083177F">
          <w:rPr>
            <w:noProof/>
            <w:webHidden/>
          </w:rPr>
        </w:r>
        <w:r w:rsidR="0083177F">
          <w:rPr>
            <w:noProof/>
            <w:webHidden/>
          </w:rPr>
          <w:fldChar w:fldCharType="separate"/>
        </w:r>
        <w:r w:rsidR="0083177F">
          <w:rPr>
            <w:noProof/>
            <w:webHidden/>
          </w:rPr>
          <w:t>6</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2" w:history="1">
        <w:r w:rsidR="0083177F" w:rsidRPr="003A2886">
          <w:rPr>
            <w:rStyle w:val="Hyperlink"/>
            <w:noProof/>
          </w:rPr>
          <w:t>Risk Analysis</w:t>
        </w:r>
        <w:r w:rsidR="0083177F">
          <w:rPr>
            <w:noProof/>
            <w:webHidden/>
          </w:rPr>
          <w:tab/>
        </w:r>
        <w:r w:rsidR="0083177F">
          <w:rPr>
            <w:noProof/>
            <w:webHidden/>
          </w:rPr>
          <w:fldChar w:fldCharType="begin"/>
        </w:r>
        <w:r w:rsidR="0083177F">
          <w:rPr>
            <w:noProof/>
            <w:webHidden/>
          </w:rPr>
          <w:instrText xml:space="preserve"> PAGEREF _Toc448647802 \h </w:instrText>
        </w:r>
        <w:r w:rsidR="0083177F">
          <w:rPr>
            <w:noProof/>
            <w:webHidden/>
          </w:rPr>
        </w:r>
        <w:r w:rsidR="0083177F">
          <w:rPr>
            <w:noProof/>
            <w:webHidden/>
          </w:rPr>
          <w:fldChar w:fldCharType="separate"/>
        </w:r>
        <w:r w:rsidR="0083177F">
          <w:rPr>
            <w:noProof/>
            <w:webHidden/>
          </w:rPr>
          <w:t>7</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3" w:history="1">
        <w:r w:rsidR="0083177F" w:rsidRPr="003A2886">
          <w:rPr>
            <w:rStyle w:val="Hyperlink"/>
            <w:noProof/>
          </w:rPr>
          <w:t>Risk Evaluation</w:t>
        </w:r>
        <w:r w:rsidR="0083177F">
          <w:rPr>
            <w:noProof/>
            <w:webHidden/>
          </w:rPr>
          <w:tab/>
        </w:r>
        <w:r w:rsidR="0083177F">
          <w:rPr>
            <w:noProof/>
            <w:webHidden/>
          </w:rPr>
          <w:fldChar w:fldCharType="begin"/>
        </w:r>
        <w:r w:rsidR="0083177F">
          <w:rPr>
            <w:noProof/>
            <w:webHidden/>
          </w:rPr>
          <w:instrText xml:space="preserve"> PAGEREF _Toc448647803 \h </w:instrText>
        </w:r>
        <w:r w:rsidR="0083177F">
          <w:rPr>
            <w:noProof/>
            <w:webHidden/>
          </w:rPr>
        </w:r>
        <w:r w:rsidR="0083177F">
          <w:rPr>
            <w:noProof/>
            <w:webHidden/>
          </w:rPr>
          <w:fldChar w:fldCharType="separate"/>
        </w:r>
        <w:r w:rsidR="0083177F">
          <w:rPr>
            <w:noProof/>
            <w:webHidden/>
          </w:rPr>
          <w:t>8</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4" w:history="1">
        <w:r w:rsidR="0083177F" w:rsidRPr="003A2886">
          <w:rPr>
            <w:rStyle w:val="Hyperlink"/>
            <w:noProof/>
          </w:rPr>
          <w:t>Risk Treatment</w:t>
        </w:r>
        <w:r w:rsidR="0083177F">
          <w:rPr>
            <w:noProof/>
            <w:webHidden/>
          </w:rPr>
          <w:tab/>
        </w:r>
        <w:r w:rsidR="0083177F">
          <w:rPr>
            <w:noProof/>
            <w:webHidden/>
          </w:rPr>
          <w:fldChar w:fldCharType="begin"/>
        </w:r>
        <w:r w:rsidR="0083177F">
          <w:rPr>
            <w:noProof/>
            <w:webHidden/>
          </w:rPr>
          <w:instrText xml:space="preserve"> PAGEREF _Toc448647804 \h </w:instrText>
        </w:r>
        <w:r w:rsidR="0083177F">
          <w:rPr>
            <w:noProof/>
            <w:webHidden/>
          </w:rPr>
        </w:r>
        <w:r w:rsidR="0083177F">
          <w:rPr>
            <w:noProof/>
            <w:webHidden/>
          </w:rPr>
          <w:fldChar w:fldCharType="separate"/>
        </w:r>
        <w:r w:rsidR="0083177F">
          <w:rPr>
            <w:noProof/>
            <w:webHidden/>
          </w:rPr>
          <w:t>9</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5" w:history="1">
        <w:r w:rsidR="0083177F" w:rsidRPr="003A2886">
          <w:rPr>
            <w:rStyle w:val="Hyperlink"/>
            <w:noProof/>
          </w:rPr>
          <w:t>Monitoring and Review</w:t>
        </w:r>
        <w:r w:rsidR="0083177F">
          <w:rPr>
            <w:noProof/>
            <w:webHidden/>
          </w:rPr>
          <w:tab/>
        </w:r>
        <w:r w:rsidR="0083177F">
          <w:rPr>
            <w:noProof/>
            <w:webHidden/>
          </w:rPr>
          <w:fldChar w:fldCharType="begin"/>
        </w:r>
        <w:r w:rsidR="0083177F">
          <w:rPr>
            <w:noProof/>
            <w:webHidden/>
          </w:rPr>
          <w:instrText xml:space="preserve"> PAGEREF _Toc448647805 \h </w:instrText>
        </w:r>
        <w:r w:rsidR="0083177F">
          <w:rPr>
            <w:noProof/>
            <w:webHidden/>
          </w:rPr>
        </w:r>
        <w:r w:rsidR="0083177F">
          <w:rPr>
            <w:noProof/>
            <w:webHidden/>
          </w:rPr>
          <w:fldChar w:fldCharType="separate"/>
        </w:r>
        <w:r w:rsidR="0083177F">
          <w:rPr>
            <w:noProof/>
            <w:webHidden/>
          </w:rPr>
          <w:t>10</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6" w:history="1">
        <w:r w:rsidR="0083177F" w:rsidRPr="003A2886">
          <w:rPr>
            <w:rStyle w:val="Hyperlink"/>
            <w:noProof/>
          </w:rPr>
          <w:t>Document</w:t>
        </w:r>
        <w:r w:rsidR="0083177F">
          <w:rPr>
            <w:noProof/>
            <w:webHidden/>
          </w:rPr>
          <w:tab/>
        </w:r>
        <w:r w:rsidR="0083177F">
          <w:rPr>
            <w:noProof/>
            <w:webHidden/>
          </w:rPr>
          <w:fldChar w:fldCharType="begin"/>
        </w:r>
        <w:r w:rsidR="0083177F">
          <w:rPr>
            <w:noProof/>
            <w:webHidden/>
          </w:rPr>
          <w:instrText xml:space="preserve"> PAGEREF _Toc448647806 \h </w:instrText>
        </w:r>
        <w:r w:rsidR="0083177F">
          <w:rPr>
            <w:noProof/>
            <w:webHidden/>
          </w:rPr>
        </w:r>
        <w:r w:rsidR="0083177F">
          <w:rPr>
            <w:noProof/>
            <w:webHidden/>
          </w:rPr>
          <w:fldChar w:fldCharType="separate"/>
        </w:r>
        <w:r w:rsidR="0083177F">
          <w:rPr>
            <w:noProof/>
            <w:webHidden/>
          </w:rPr>
          <w:t>10</w:t>
        </w:r>
        <w:r w:rsidR="0083177F">
          <w:rPr>
            <w:noProof/>
            <w:webHidden/>
          </w:rPr>
          <w:fldChar w:fldCharType="end"/>
        </w:r>
      </w:hyperlink>
    </w:p>
    <w:p w:rsidR="0083177F" w:rsidRDefault="00A74826">
      <w:pPr>
        <w:pStyle w:val="TOC2"/>
        <w:rPr>
          <w:rFonts w:asciiTheme="minorHAnsi" w:eastAsiaTheme="minorEastAsia" w:hAnsiTheme="minorHAnsi" w:cstheme="minorBidi"/>
          <w:noProof/>
          <w:sz w:val="22"/>
          <w:szCs w:val="22"/>
        </w:rPr>
      </w:pPr>
      <w:hyperlink w:anchor="_Toc448647807" w:history="1">
        <w:r w:rsidR="0083177F" w:rsidRPr="003A2886">
          <w:rPr>
            <w:rStyle w:val="Hyperlink"/>
            <w:noProof/>
          </w:rPr>
          <w:t>Risk Reporting within AAA</w:t>
        </w:r>
        <w:r w:rsidR="0083177F">
          <w:rPr>
            <w:noProof/>
            <w:webHidden/>
          </w:rPr>
          <w:tab/>
        </w:r>
        <w:r w:rsidR="0083177F">
          <w:rPr>
            <w:noProof/>
            <w:webHidden/>
          </w:rPr>
          <w:fldChar w:fldCharType="begin"/>
        </w:r>
        <w:r w:rsidR="0083177F">
          <w:rPr>
            <w:noProof/>
            <w:webHidden/>
          </w:rPr>
          <w:instrText xml:space="preserve"> PAGEREF _Toc448647807 \h </w:instrText>
        </w:r>
        <w:r w:rsidR="0083177F">
          <w:rPr>
            <w:noProof/>
            <w:webHidden/>
          </w:rPr>
        </w:r>
        <w:r w:rsidR="0083177F">
          <w:rPr>
            <w:noProof/>
            <w:webHidden/>
          </w:rPr>
          <w:fldChar w:fldCharType="separate"/>
        </w:r>
        <w:r w:rsidR="0083177F">
          <w:rPr>
            <w:noProof/>
            <w:webHidden/>
          </w:rPr>
          <w:t>10</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808" w:history="1">
        <w:r w:rsidR="0083177F" w:rsidRPr="003A2886">
          <w:rPr>
            <w:rStyle w:val="Hyperlink"/>
            <w:noProof/>
          </w:rPr>
          <w:t>Conclusion</w:t>
        </w:r>
        <w:r w:rsidR="0083177F">
          <w:rPr>
            <w:noProof/>
            <w:webHidden/>
          </w:rPr>
          <w:tab/>
        </w:r>
        <w:r w:rsidR="0083177F">
          <w:rPr>
            <w:noProof/>
            <w:webHidden/>
          </w:rPr>
          <w:fldChar w:fldCharType="begin"/>
        </w:r>
        <w:r w:rsidR="0083177F">
          <w:rPr>
            <w:noProof/>
            <w:webHidden/>
          </w:rPr>
          <w:instrText xml:space="preserve"> PAGEREF _Toc448647808 \h </w:instrText>
        </w:r>
        <w:r w:rsidR="0083177F">
          <w:rPr>
            <w:noProof/>
            <w:webHidden/>
          </w:rPr>
        </w:r>
        <w:r w:rsidR="0083177F">
          <w:rPr>
            <w:noProof/>
            <w:webHidden/>
          </w:rPr>
          <w:fldChar w:fldCharType="separate"/>
        </w:r>
        <w:r w:rsidR="0083177F">
          <w:rPr>
            <w:noProof/>
            <w:webHidden/>
          </w:rPr>
          <w:t>11</w:t>
        </w:r>
        <w:r w:rsidR="0083177F">
          <w:rPr>
            <w:noProof/>
            <w:webHidden/>
          </w:rPr>
          <w:fldChar w:fldCharType="end"/>
        </w:r>
      </w:hyperlink>
    </w:p>
    <w:p w:rsidR="0083177F" w:rsidRDefault="00A74826">
      <w:pPr>
        <w:pStyle w:val="TOC1"/>
        <w:rPr>
          <w:rFonts w:asciiTheme="minorHAnsi" w:eastAsiaTheme="minorEastAsia" w:hAnsiTheme="minorHAnsi" w:cstheme="minorBidi"/>
          <w:b w:val="0"/>
          <w:noProof/>
          <w:sz w:val="22"/>
          <w:szCs w:val="22"/>
        </w:rPr>
      </w:pPr>
      <w:hyperlink w:anchor="_Toc448647809" w:history="1">
        <w:r w:rsidR="0083177F" w:rsidRPr="003A2886">
          <w:rPr>
            <w:rStyle w:val="Hyperlink"/>
            <w:noProof/>
          </w:rPr>
          <w:t>List of Attachments</w:t>
        </w:r>
        <w:r w:rsidR="0083177F">
          <w:rPr>
            <w:noProof/>
            <w:webHidden/>
          </w:rPr>
          <w:tab/>
        </w:r>
        <w:r w:rsidR="0083177F">
          <w:rPr>
            <w:noProof/>
            <w:webHidden/>
          </w:rPr>
          <w:fldChar w:fldCharType="begin"/>
        </w:r>
        <w:r w:rsidR="0083177F">
          <w:rPr>
            <w:noProof/>
            <w:webHidden/>
          </w:rPr>
          <w:instrText xml:space="preserve"> PAGEREF _Toc448647809 \h </w:instrText>
        </w:r>
        <w:r w:rsidR="0083177F">
          <w:rPr>
            <w:noProof/>
            <w:webHidden/>
          </w:rPr>
        </w:r>
        <w:r w:rsidR="0083177F">
          <w:rPr>
            <w:noProof/>
            <w:webHidden/>
          </w:rPr>
          <w:fldChar w:fldCharType="separate"/>
        </w:r>
        <w:r w:rsidR="0083177F">
          <w:rPr>
            <w:noProof/>
            <w:webHidden/>
          </w:rPr>
          <w:t>11</w:t>
        </w:r>
        <w:r w:rsidR="0083177F">
          <w:rPr>
            <w:noProof/>
            <w:webHidden/>
          </w:rPr>
          <w:fldChar w:fldCharType="end"/>
        </w:r>
      </w:hyperlink>
    </w:p>
    <w:p w:rsidR="00D64677" w:rsidRDefault="00F00676" w:rsidP="007A4D94">
      <w:pPr>
        <w:pStyle w:val="QBNPartHeading"/>
        <w:spacing w:before="240"/>
      </w:pPr>
      <w:r>
        <w:fldChar w:fldCharType="end"/>
      </w:r>
      <w:bookmarkStart w:id="2" w:name="_Toc448647781"/>
      <w:r w:rsidR="00EA2FDA">
        <w:t>List of Figures</w:t>
      </w:r>
      <w:bookmarkEnd w:id="2"/>
    </w:p>
    <w:p w:rsidR="0083177F" w:rsidRPr="0083177F" w:rsidRDefault="00EA2FDA">
      <w:pPr>
        <w:pStyle w:val="TOC1"/>
        <w:rPr>
          <w:rFonts w:asciiTheme="minorHAnsi" w:eastAsiaTheme="minorEastAsia" w:hAnsiTheme="minorHAnsi" w:cstheme="minorBidi"/>
          <w:b w:val="0"/>
          <w:noProof/>
          <w:sz w:val="22"/>
          <w:szCs w:val="22"/>
        </w:rPr>
      </w:pPr>
      <w:r w:rsidRPr="0083177F">
        <w:rPr>
          <w:b w:val="0"/>
        </w:rPr>
        <w:fldChar w:fldCharType="begin"/>
      </w:r>
      <w:r w:rsidRPr="0083177F">
        <w:rPr>
          <w:b w:val="0"/>
        </w:rPr>
        <w:instrText xml:space="preserve"> TOC \h \z \t "LSD SOP Figure List,1" </w:instrText>
      </w:r>
      <w:r w:rsidRPr="0083177F">
        <w:rPr>
          <w:b w:val="0"/>
        </w:rPr>
        <w:fldChar w:fldCharType="separate"/>
      </w:r>
      <w:hyperlink w:anchor="_Toc448647810" w:history="1">
        <w:r w:rsidR="0083177F" w:rsidRPr="0083177F">
          <w:rPr>
            <w:rStyle w:val="Hyperlink"/>
            <w:b w:val="0"/>
            <w:noProof/>
          </w:rPr>
          <w:t>Figure 1 - Risk Management Process</w:t>
        </w:r>
        <w:r w:rsidR="0083177F" w:rsidRPr="0083177F">
          <w:rPr>
            <w:b w:val="0"/>
            <w:noProof/>
            <w:webHidden/>
          </w:rPr>
          <w:tab/>
        </w:r>
        <w:r w:rsidR="0083177F" w:rsidRPr="0083177F">
          <w:rPr>
            <w:b w:val="0"/>
            <w:noProof/>
            <w:webHidden/>
          </w:rPr>
          <w:fldChar w:fldCharType="begin"/>
        </w:r>
        <w:r w:rsidR="0083177F" w:rsidRPr="0083177F">
          <w:rPr>
            <w:b w:val="0"/>
            <w:noProof/>
            <w:webHidden/>
          </w:rPr>
          <w:instrText xml:space="preserve"> PAGEREF _Toc448647810 \h </w:instrText>
        </w:r>
        <w:r w:rsidR="0083177F" w:rsidRPr="0083177F">
          <w:rPr>
            <w:b w:val="0"/>
            <w:noProof/>
            <w:webHidden/>
          </w:rPr>
        </w:r>
        <w:r w:rsidR="0083177F" w:rsidRPr="0083177F">
          <w:rPr>
            <w:b w:val="0"/>
            <w:noProof/>
            <w:webHidden/>
          </w:rPr>
          <w:fldChar w:fldCharType="separate"/>
        </w:r>
        <w:r w:rsidR="0083177F" w:rsidRPr="0083177F">
          <w:rPr>
            <w:b w:val="0"/>
            <w:noProof/>
            <w:webHidden/>
          </w:rPr>
          <w:t>4</w:t>
        </w:r>
        <w:r w:rsidR="0083177F" w:rsidRPr="0083177F">
          <w:rPr>
            <w:b w:val="0"/>
            <w:noProof/>
            <w:webHidden/>
          </w:rPr>
          <w:fldChar w:fldCharType="end"/>
        </w:r>
      </w:hyperlink>
    </w:p>
    <w:p w:rsidR="00042A14" w:rsidRDefault="00EA2FDA" w:rsidP="007A4D94">
      <w:pPr>
        <w:pStyle w:val="QBNPartHeading"/>
        <w:spacing w:before="240"/>
      </w:pPr>
      <w:r w:rsidRPr="0083177F">
        <w:fldChar w:fldCharType="end"/>
      </w:r>
      <w:bookmarkStart w:id="3" w:name="_Toc448647782"/>
      <w:r w:rsidR="000277F6">
        <w:t>List of Tables</w:t>
      </w:r>
      <w:bookmarkEnd w:id="3"/>
    </w:p>
    <w:p w:rsidR="00E03018" w:rsidRPr="00E03018" w:rsidRDefault="000277F6">
      <w:pPr>
        <w:pStyle w:val="TOC1"/>
        <w:rPr>
          <w:rFonts w:asciiTheme="minorHAnsi" w:eastAsiaTheme="minorEastAsia" w:hAnsiTheme="minorHAnsi" w:cstheme="minorBidi"/>
          <w:b w:val="0"/>
          <w:noProof/>
          <w:sz w:val="22"/>
          <w:szCs w:val="22"/>
        </w:rPr>
      </w:pPr>
      <w:r w:rsidRPr="00E03018">
        <w:rPr>
          <w:rStyle w:val="QBNGroupHdgCharChar"/>
          <w:b w:val="0"/>
        </w:rPr>
        <w:fldChar w:fldCharType="begin"/>
      </w:r>
      <w:r w:rsidRPr="00E03018">
        <w:rPr>
          <w:rStyle w:val="QBNGroupHdgCharChar"/>
          <w:b w:val="0"/>
        </w:rPr>
        <w:instrText xml:space="preserve"> TOC \h \z \t "LSD SOP Table List,1" </w:instrText>
      </w:r>
      <w:r w:rsidRPr="00E03018">
        <w:rPr>
          <w:rStyle w:val="QBNGroupHdgCharChar"/>
          <w:b w:val="0"/>
        </w:rPr>
        <w:fldChar w:fldCharType="separate"/>
      </w:r>
      <w:hyperlink w:anchor="_Toc448647903" w:history="1">
        <w:r w:rsidR="00E03018" w:rsidRPr="00E03018">
          <w:rPr>
            <w:rStyle w:val="Hyperlink"/>
            <w:b w:val="0"/>
            <w:noProof/>
          </w:rPr>
          <w:t>Table 1 – AAA Likelihood Rating Matrix</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_Toc448647903 \h </w:instrText>
        </w:r>
        <w:r w:rsidR="00E03018" w:rsidRPr="00E03018">
          <w:rPr>
            <w:b w:val="0"/>
            <w:noProof/>
            <w:webHidden/>
          </w:rPr>
        </w:r>
        <w:r w:rsidR="00E03018" w:rsidRPr="00E03018">
          <w:rPr>
            <w:b w:val="0"/>
            <w:noProof/>
            <w:webHidden/>
          </w:rPr>
          <w:fldChar w:fldCharType="separate"/>
        </w:r>
        <w:r w:rsidR="00E03018" w:rsidRPr="00E03018">
          <w:rPr>
            <w:b w:val="0"/>
            <w:noProof/>
            <w:webHidden/>
          </w:rPr>
          <w:t>5</w:t>
        </w:r>
        <w:r w:rsidR="00E03018" w:rsidRPr="00E03018">
          <w:rPr>
            <w:b w:val="0"/>
            <w:noProof/>
            <w:webHidden/>
          </w:rPr>
          <w:fldChar w:fldCharType="end"/>
        </w:r>
      </w:hyperlink>
    </w:p>
    <w:p w:rsidR="00E03018" w:rsidRPr="00E03018" w:rsidRDefault="00A74826">
      <w:pPr>
        <w:pStyle w:val="TOC1"/>
        <w:rPr>
          <w:rFonts w:asciiTheme="minorHAnsi" w:eastAsiaTheme="minorEastAsia" w:hAnsiTheme="minorHAnsi" w:cstheme="minorBidi"/>
          <w:b w:val="0"/>
          <w:noProof/>
          <w:sz w:val="22"/>
          <w:szCs w:val="22"/>
        </w:rPr>
      </w:pPr>
      <w:hyperlink w:anchor="_Toc448647904" w:history="1">
        <w:r w:rsidR="00E03018" w:rsidRPr="00E03018">
          <w:rPr>
            <w:rStyle w:val="Hyperlink"/>
            <w:b w:val="0"/>
            <w:noProof/>
          </w:rPr>
          <w:t>Table 2 - AAA Risk Targets</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_Toc448647904 \h </w:instrText>
        </w:r>
        <w:r w:rsidR="00E03018" w:rsidRPr="00E03018">
          <w:rPr>
            <w:b w:val="0"/>
            <w:noProof/>
            <w:webHidden/>
          </w:rPr>
        </w:r>
        <w:r w:rsidR="00E03018" w:rsidRPr="00E03018">
          <w:rPr>
            <w:b w:val="0"/>
            <w:noProof/>
            <w:webHidden/>
          </w:rPr>
          <w:fldChar w:fldCharType="separate"/>
        </w:r>
        <w:r w:rsidR="00E03018" w:rsidRPr="00E03018">
          <w:rPr>
            <w:b w:val="0"/>
            <w:noProof/>
            <w:webHidden/>
          </w:rPr>
          <w:t>6</w:t>
        </w:r>
        <w:r w:rsidR="00E03018" w:rsidRPr="00E03018">
          <w:rPr>
            <w:b w:val="0"/>
            <w:noProof/>
            <w:webHidden/>
          </w:rPr>
          <w:fldChar w:fldCharType="end"/>
        </w:r>
      </w:hyperlink>
    </w:p>
    <w:p w:rsidR="00E03018" w:rsidRPr="00E03018" w:rsidRDefault="00A74826">
      <w:pPr>
        <w:pStyle w:val="TOC1"/>
        <w:rPr>
          <w:rFonts w:asciiTheme="minorHAnsi" w:eastAsiaTheme="minorEastAsia" w:hAnsiTheme="minorHAnsi" w:cstheme="minorBidi"/>
          <w:b w:val="0"/>
          <w:noProof/>
          <w:sz w:val="22"/>
          <w:szCs w:val="22"/>
        </w:rPr>
      </w:pPr>
      <w:hyperlink w:anchor="_Toc448647905" w:history="1">
        <w:r w:rsidR="00E03018" w:rsidRPr="00E03018">
          <w:rPr>
            <w:rStyle w:val="Hyperlink"/>
            <w:b w:val="0"/>
            <w:noProof/>
          </w:rPr>
          <w:t>Table 3 – Authority for Acceptance above Risk Targets</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_Toc448647905 \h </w:instrText>
        </w:r>
        <w:r w:rsidR="00E03018" w:rsidRPr="00E03018">
          <w:rPr>
            <w:b w:val="0"/>
            <w:noProof/>
            <w:webHidden/>
          </w:rPr>
        </w:r>
        <w:r w:rsidR="00E03018" w:rsidRPr="00E03018">
          <w:rPr>
            <w:b w:val="0"/>
            <w:noProof/>
            <w:webHidden/>
          </w:rPr>
          <w:fldChar w:fldCharType="separate"/>
        </w:r>
        <w:r w:rsidR="00E03018" w:rsidRPr="00E03018">
          <w:rPr>
            <w:b w:val="0"/>
            <w:noProof/>
            <w:webHidden/>
          </w:rPr>
          <w:t>6</w:t>
        </w:r>
        <w:r w:rsidR="00E03018" w:rsidRPr="00E03018">
          <w:rPr>
            <w:b w:val="0"/>
            <w:noProof/>
            <w:webHidden/>
          </w:rPr>
          <w:fldChar w:fldCharType="end"/>
        </w:r>
      </w:hyperlink>
    </w:p>
    <w:p w:rsidR="00E03018" w:rsidRPr="00E03018" w:rsidRDefault="00A74826">
      <w:pPr>
        <w:pStyle w:val="TOC1"/>
        <w:rPr>
          <w:rFonts w:asciiTheme="minorHAnsi" w:eastAsiaTheme="minorEastAsia" w:hAnsiTheme="minorHAnsi" w:cstheme="minorBidi"/>
          <w:b w:val="0"/>
          <w:noProof/>
          <w:sz w:val="22"/>
          <w:szCs w:val="22"/>
        </w:rPr>
      </w:pPr>
      <w:hyperlink w:anchor="_Toc448647906" w:history="1">
        <w:r w:rsidR="00E03018" w:rsidRPr="00E03018">
          <w:rPr>
            <w:rStyle w:val="Hyperlink"/>
            <w:b w:val="0"/>
            <w:noProof/>
          </w:rPr>
          <w:t>Table 4 – Risk Description Structure</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_Toc448647906 \h </w:instrText>
        </w:r>
        <w:r w:rsidR="00E03018" w:rsidRPr="00E03018">
          <w:rPr>
            <w:b w:val="0"/>
            <w:noProof/>
            <w:webHidden/>
          </w:rPr>
        </w:r>
        <w:r w:rsidR="00E03018" w:rsidRPr="00E03018">
          <w:rPr>
            <w:b w:val="0"/>
            <w:noProof/>
            <w:webHidden/>
          </w:rPr>
          <w:fldChar w:fldCharType="separate"/>
        </w:r>
        <w:r w:rsidR="00E03018" w:rsidRPr="00E03018">
          <w:rPr>
            <w:b w:val="0"/>
            <w:noProof/>
            <w:webHidden/>
          </w:rPr>
          <w:t>7</w:t>
        </w:r>
        <w:r w:rsidR="00E03018" w:rsidRPr="00E03018">
          <w:rPr>
            <w:b w:val="0"/>
            <w:noProof/>
            <w:webHidden/>
          </w:rPr>
          <w:fldChar w:fldCharType="end"/>
        </w:r>
      </w:hyperlink>
    </w:p>
    <w:p w:rsidR="00E03018" w:rsidRPr="00E03018" w:rsidRDefault="00A74826">
      <w:pPr>
        <w:pStyle w:val="TOC1"/>
        <w:rPr>
          <w:rFonts w:asciiTheme="minorHAnsi" w:eastAsiaTheme="minorEastAsia" w:hAnsiTheme="minorHAnsi" w:cstheme="minorBidi"/>
          <w:b w:val="0"/>
          <w:noProof/>
          <w:sz w:val="22"/>
          <w:szCs w:val="22"/>
        </w:rPr>
      </w:pPr>
      <w:hyperlink w:anchor="_Toc448647907" w:history="1">
        <w:r w:rsidR="00E03018" w:rsidRPr="00E03018">
          <w:rPr>
            <w:rStyle w:val="Hyperlink"/>
            <w:b w:val="0"/>
            <w:noProof/>
          </w:rPr>
          <w:t>Table 5 – Risk Scoring Matrix</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_Toc448647907 \h </w:instrText>
        </w:r>
        <w:r w:rsidR="00E03018" w:rsidRPr="00E03018">
          <w:rPr>
            <w:b w:val="0"/>
            <w:noProof/>
            <w:webHidden/>
          </w:rPr>
        </w:r>
        <w:r w:rsidR="00E03018" w:rsidRPr="00E03018">
          <w:rPr>
            <w:b w:val="0"/>
            <w:noProof/>
            <w:webHidden/>
          </w:rPr>
          <w:fldChar w:fldCharType="separate"/>
        </w:r>
        <w:r w:rsidR="00E03018" w:rsidRPr="00E03018">
          <w:rPr>
            <w:b w:val="0"/>
            <w:noProof/>
            <w:webHidden/>
          </w:rPr>
          <w:t>7</w:t>
        </w:r>
        <w:r w:rsidR="00E03018" w:rsidRPr="00E03018">
          <w:rPr>
            <w:b w:val="0"/>
            <w:noProof/>
            <w:webHidden/>
          </w:rPr>
          <w:fldChar w:fldCharType="end"/>
        </w:r>
      </w:hyperlink>
    </w:p>
    <w:p w:rsidR="00E03018" w:rsidRPr="00E03018" w:rsidRDefault="00A74826">
      <w:pPr>
        <w:pStyle w:val="TOC1"/>
        <w:rPr>
          <w:rFonts w:asciiTheme="minorHAnsi" w:eastAsiaTheme="minorEastAsia" w:hAnsiTheme="minorHAnsi" w:cstheme="minorBidi"/>
          <w:b w:val="0"/>
          <w:noProof/>
          <w:sz w:val="22"/>
          <w:szCs w:val="22"/>
        </w:rPr>
      </w:pPr>
      <w:hyperlink w:anchor="_Toc448647908" w:history="1">
        <w:r w:rsidR="00E03018" w:rsidRPr="00E03018">
          <w:rPr>
            <w:rStyle w:val="Hyperlink"/>
            <w:b w:val="0"/>
            <w:noProof/>
          </w:rPr>
          <w:t>Table 6 –Effectiveness of Control Measures</w:t>
        </w:r>
        <w:r w:rsidR="00E03018" w:rsidRPr="00E03018">
          <w:rPr>
            <w:b w:val="0"/>
            <w:noProof/>
            <w:webHidden/>
          </w:rPr>
          <w:tab/>
        </w:r>
        <w:r w:rsidR="00E03018" w:rsidRPr="00E03018">
          <w:rPr>
            <w:b w:val="0"/>
            <w:noProof/>
            <w:webHidden/>
          </w:rPr>
          <w:fldChar w:fldCharType="begin"/>
        </w:r>
        <w:r w:rsidR="00E03018" w:rsidRPr="00E03018">
          <w:rPr>
            <w:b w:val="0"/>
            <w:noProof/>
            <w:webHidden/>
          </w:rPr>
          <w:instrText xml:space="preserve"> PAGEREF _Toc448647908 \h </w:instrText>
        </w:r>
        <w:r w:rsidR="00E03018" w:rsidRPr="00E03018">
          <w:rPr>
            <w:b w:val="0"/>
            <w:noProof/>
            <w:webHidden/>
          </w:rPr>
        </w:r>
        <w:r w:rsidR="00E03018" w:rsidRPr="00E03018">
          <w:rPr>
            <w:b w:val="0"/>
            <w:noProof/>
            <w:webHidden/>
          </w:rPr>
          <w:fldChar w:fldCharType="separate"/>
        </w:r>
        <w:r w:rsidR="00E03018" w:rsidRPr="00E03018">
          <w:rPr>
            <w:b w:val="0"/>
            <w:noProof/>
            <w:webHidden/>
          </w:rPr>
          <w:t>8</w:t>
        </w:r>
        <w:r w:rsidR="00E03018" w:rsidRPr="00E03018">
          <w:rPr>
            <w:b w:val="0"/>
            <w:noProof/>
            <w:webHidden/>
          </w:rPr>
          <w:fldChar w:fldCharType="end"/>
        </w:r>
      </w:hyperlink>
    </w:p>
    <w:p w:rsidR="003F7537" w:rsidRDefault="000277F6" w:rsidP="00C20C0C">
      <w:pPr>
        <w:pStyle w:val="TOC1"/>
      </w:pPr>
      <w:r w:rsidRPr="00E03018">
        <w:rPr>
          <w:rStyle w:val="QBNGroupHdgCharChar"/>
          <w:b w:val="0"/>
        </w:rPr>
        <w:fldChar w:fldCharType="end"/>
      </w:r>
    </w:p>
    <w:p w:rsidR="003F7537" w:rsidRPr="003F7537" w:rsidRDefault="003F7537" w:rsidP="003F7537">
      <w:pPr>
        <w:sectPr w:rsidR="003F7537" w:rsidRPr="003F7537" w:rsidSect="006564CF">
          <w:headerReference w:type="first" r:id="rId12"/>
          <w:footerReference w:type="first" r:id="rId13"/>
          <w:pgSz w:w="11907" w:h="16840" w:code="9"/>
          <w:pgMar w:top="1276" w:right="1259" w:bottom="1276" w:left="1259" w:header="993" w:footer="363" w:gutter="0"/>
          <w:pgNumType w:fmt="lowerRoman" w:start="1"/>
          <w:cols w:space="720"/>
          <w:noEndnote/>
          <w:titlePg/>
        </w:sectPr>
      </w:pPr>
    </w:p>
    <w:p w:rsidR="00AA1180" w:rsidRPr="00F147AF" w:rsidRDefault="00AA1180" w:rsidP="00AA1180">
      <w:pPr>
        <w:spacing w:before="0"/>
        <w:jc w:val="left"/>
        <w:rPr>
          <w:rFonts w:ascii="Arial" w:hAnsi="Arial" w:cs="Arial"/>
          <w:color w:val="222222"/>
          <w:sz w:val="52"/>
          <w:szCs w:val="52"/>
          <w:lang w:eastAsia="en-GB"/>
        </w:rPr>
      </w:pPr>
      <w:bookmarkStart w:id="4" w:name="_Toc340588331"/>
      <w:bookmarkStart w:id="5" w:name="_Toc314655169"/>
      <w:r w:rsidRPr="00F32196">
        <w:rPr>
          <w:rFonts w:ascii="Arial" w:hAnsi="Arial" w:cs="Arial"/>
          <w:color w:val="222222"/>
          <w:sz w:val="52"/>
          <w:szCs w:val="52"/>
          <w:lang w:eastAsia="en-GB"/>
        </w:rPr>
        <w:lastRenderedPageBreak/>
        <w:t>Finance Brokers Association of Australia</w:t>
      </w:r>
      <w:r>
        <w:rPr>
          <w:rFonts w:ascii="Arial" w:hAnsi="Arial" w:cs="Arial"/>
          <w:color w:val="222222"/>
          <w:sz w:val="52"/>
          <w:szCs w:val="52"/>
          <w:lang w:eastAsia="en-GB"/>
        </w:rPr>
        <w:t xml:space="preserve"> </w:t>
      </w:r>
      <w:r w:rsidRPr="00F147AF">
        <w:rPr>
          <w:rFonts w:ascii="Arial" w:hAnsi="Arial" w:cs="Arial"/>
          <w:color w:val="222222"/>
          <w:sz w:val="52"/>
          <w:szCs w:val="52"/>
          <w:lang w:eastAsia="en-GB"/>
        </w:rPr>
        <w:t xml:space="preserve">- </w:t>
      </w:r>
      <w:r w:rsidRPr="00F147AF">
        <w:rPr>
          <w:rFonts w:ascii="Arial" w:hAnsi="Arial" w:cs="Arial"/>
          <w:sz w:val="52"/>
          <w:szCs w:val="52"/>
        </w:rPr>
        <w:t>Risk Management P</w:t>
      </w:r>
      <w:bookmarkEnd w:id="4"/>
      <w:r>
        <w:rPr>
          <w:rFonts w:ascii="Arial" w:hAnsi="Arial" w:cs="Arial"/>
          <w:sz w:val="52"/>
          <w:szCs w:val="52"/>
        </w:rPr>
        <w:t>lan</w:t>
      </w:r>
    </w:p>
    <w:p w:rsidR="00042A14" w:rsidRDefault="00042A14" w:rsidP="00414B67">
      <w:pPr>
        <w:pStyle w:val="QBNSectionHeading"/>
      </w:pPr>
      <w:bookmarkStart w:id="6" w:name="_Toc448647783"/>
      <w:r>
        <w:t>General</w:t>
      </w:r>
      <w:bookmarkEnd w:id="6"/>
    </w:p>
    <w:p w:rsidR="00E14AF7" w:rsidRDefault="00E14AF7" w:rsidP="00E14AF7">
      <w:pPr>
        <w:pStyle w:val="LSDSOPParagraph"/>
        <w:spacing w:before="200"/>
      </w:pPr>
      <w:bookmarkStart w:id="7" w:name="OLE_LINK3"/>
      <w:r>
        <w:t xml:space="preserve">The Australian Association of Associations’ (AAA) mission is: </w:t>
      </w:r>
      <w:r w:rsidRPr="001C09FD">
        <w:rPr>
          <w:b/>
          <w:i/>
        </w:rPr>
        <w:t>to facilitate engagement between associations impacted by a particular public policy in order to generate a strong coordinated response</w:t>
      </w:r>
      <w:r>
        <w:t>.</w:t>
      </w:r>
    </w:p>
    <w:p w:rsidR="00E14AF7" w:rsidRPr="00EA2FDA" w:rsidRDefault="00E14AF7" w:rsidP="00E14AF7">
      <w:pPr>
        <w:pStyle w:val="LSDSOPParagraph"/>
        <w:spacing w:before="200"/>
      </w:pPr>
      <w:r>
        <w:t>As a member based entity, AAA is</w:t>
      </w:r>
      <w:r w:rsidRPr="00EA2FDA">
        <w:t xml:space="preserve"> an organisation where </w:t>
      </w:r>
      <w:r>
        <w:t>its very survival is contingent on the quality of its outcomes, where any impact on reputation could have devastating consequences.</w:t>
      </w:r>
      <w:r w:rsidRPr="00EA2FDA">
        <w:t xml:space="preserve">  The management of risk within </w:t>
      </w:r>
      <w:r>
        <w:t>AAA</w:t>
      </w:r>
      <w:r w:rsidRPr="00EA2FDA">
        <w:t xml:space="preserve"> is</w:t>
      </w:r>
      <w:r>
        <w:t xml:space="preserve"> </w:t>
      </w:r>
      <w:r w:rsidRPr="00EA2FDA">
        <w:t xml:space="preserve">an important enabling function that will </w:t>
      </w:r>
      <w:r>
        <w:t>help</w:t>
      </w:r>
      <w:r w:rsidRPr="00EA2FDA">
        <w:t xml:space="preserve"> the organisation meets the expectations of our many stakeholders and provide </w:t>
      </w:r>
      <w:r>
        <w:t xml:space="preserve">quality </w:t>
      </w:r>
      <w:r w:rsidRPr="00EA2FDA">
        <w:t>services to our client base</w:t>
      </w:r>
      <w:r>
        <w:t>.</w:t>
      </w:r>
    </w:p>
    <w:p w:rsidR="00E14AF7" w:rsidRDefault="00E14AF7" w:rsidP="00E14AF7">
      <w:pPr>
        <w:pStyle w:val="LSDSOPParagraph"/>
        <w:spacing w:before="200"/>
      </w:pPr>
      <w:r w:rsidRPr="006F3189">
        <w:t>Our understanding and management of risk will provide greater certainty and security for stakeholders, our employees and our customers.  We will be better informed, more decisive and move</w:t>
      </w:r>
      <w:r w:rsidRPr="00AA5762">
        <w:t xml:space="preserve"> with increased confidence to the achievement of our specified outcomes and objectives.</w:t>
      </w:r>
    </w:p>
    <w:p w:rsidR="00414B67" w:rsidRDefault="007D7189" w:rsidP="00414B67">
      <w:pPr>
        <w:pStyle w:val="QBNSectionHeading"/>
      </w:pPr>
      <w:bookmarkStart w:id="8" w:name="_Toc448647784"/>
      <w:bookmarkEnd w:id="7"/>
      <w:r>
        <w:t>Purpose</w:t>
      </w:r>
      <w:bookmarkEnd w:id="5"/>
      <w:bookmarkEnd w:id="8"/>
    </w:p>
    <w:p w:rsidR="00414B67" w:rsidRDefault="00414B67" w:rsidP="00E14AF7">
      <w:pPr>
        <w:pStyle w:val="LSDSOPParagraph"/>
        <w:spacing w:before="200"/>
      </w:pPr>
      <w:r>
        <w:t xml:space="preserve">The purpose of this </w:t>
      </w:r>
      <w:r w:rsidR="00042A14">
        <w:t>Plan</w:t>
      </w:r>
      <w:r>
        <w:t xml:space="preserve"> is to define the procedures, roles and responsibilities, monitoring and reporting requirements for the management of risks</w:t>
      </w:r>
      <w:r w:rsidR="00AA1180">
        <w:t xml:space="preserve"> within</w:t>
      </w:r>
      <w:r>
        <w:t xml:space="preserve"> </w:t>
      </w:r>
      <w:r w:rsidR="00E14AF7">
        <w:t>AAA</w:t>
      </w:r>
      <w:r>
        <w:t>.</w:t>
      </w:r>
    </w:p>
    <w:p w:rsidR="00414B67" w:rsidRDefault="007D7189" w:rsidP="005B7386">
      <w:pPr>
        <w:pStyle w:val="QBNSectionHeading"/>
        <w:spacing w:before="240"/>
      </w:pPr>
      <w:bookmarkStart w:id="9" w:name="_Toc314655170"/>
      <w:bookmarkStart w:id="10" w:name="_Toc448647785"/>
      <w:r>
        <w:t>Scope</w:t>
      </w:r>
      <w:bookmarkEnd w:id="9"/>
      <w:bookmarkEnd w:id="10"/>
    </w:p>
    <w:p w:rsidR="00E14AF7" w:rsidRDefault="00E14AF7" w:rsidP="00E14AF7">
      <w:pPr>
        <w:pStyle w:val="LSDSOPParagraph"/>
        <w:spacing w:before="200"/>
      </w:pPr>
      <w:r w:rsidRPr="009C3D31">
        <w:t xml:space="preserve">This </w:t>
      </w:r>
      <w:r>
        <w:t xml:space="preserve">Strategic Risk Management </w:t>
      </w:r>
      <w:r w:rsidR="00A05C55">
        <w:t>Plan</w:t>
      </w:r>
      <w:r w:rsidRPr="009C3D31">
        <w:t xml:space="preserve"> is to be applied across</w:t>
      </w:r>
      <w:r>
        <w:t xml:space="preserve"> not only head office but to all AAA chapters.</w:t>
      </w:r>
    </w:p>
    <w:p w:rsidR="00414B67" w:rsidRDefault="007D7189" w:rsidP="007D7189">
      <w:pPr>
        <w:pStyle w:val="QBNSectionHeading"/>
      </w:pPr>
      <w:bookmarkStart w:id="11" w:name="_Toc314655172"/>
      <w:bookmarkStart w:id="12" w:name="_Toc448647786"/>
      <w:r>
        <w:t>Definitions</w:t>
      </w:r>
      <w:bookmarkEnd w:id="11"/>
      <w:bookmarkEnd w:id="12"/>
    </w:p>
    <w:p w:rsidR="00414B67" w:rsidRDefault="00414B67" w:rsidP="00E14AF7">
      <w:pPr>
        <w:pStyle w:val="LSDSOPParagraph"/>
        <w:spacing w:before="200"/>
      </w:pPr>
      <w:r>
        <w:t xml:space="preserve">Definitions applicable to this </w:t>
      </w:r>
      <w:r w:rsidR="00B01B86">
        <w:t>plan</w:t>
      </w:r>
      <w:r>
        <w:t xml:space="preserve"> are detailed in the Glossary at </w:t>
      </w:r>
      <w:r w:rsidR="00B14148">
        <w:rPr>
          <w:b/>
        </w:rPr>
        <w:t>Attachment 1</w:t>
      </w:r>
      <w:r>
        <w:t xml:space="preserve">.  </w:t>
      </w:r>
    </w:p>
    <w:p w:rsidR="005635F8" w:rsidRDefault="005635F8" w:rsidP="005635F8">
      <w:pPr>
        <w:pStyle w:val="QBNSectionHeading"/>
      </w:pPr>
      <w:bookmarkStart w:id="13" w:name="_Toc448647787"/>
      <w:r>
        <w:t>Ownership</w:t>
      </w:r>
      <w:bookmarkEnd w:id="13"/>
    </w:p>
    <w:p w:rsidR="005635F8" w:rsidRDefault="005635F8" w:rsidP="00E14AF7">
      <w:pPr>
        <w:pStyle w:val="LSDSOPParagraph"/>
        <w:spacing w:before="200"/>
      </w:pPr>
      <w:r>
        <w:t xml:space="preserve">The Risk Management Plan is owned by the </w:t>
      </w:r>
      <w:r w:rsidR="00E14AF7">
        <w:t>AAA</w:t>
      </w:r>
      <w:r>
        <w:t xml:space="preserve"> </w:t>
      </w:r>
      <w:r w:rsidR="00097598">
        <w:t>CEO</w:t>
      </w:r>
      <w:r>
        <w:t xml:space="preserve">.  </w:t>
      </w:r>
    </w:p>
    <w:p w:rsidR="005635F8" w:rsidRDefault="005635F8" w:rsidP="00097598">
      <w:pPr>
        <w:pStyle w:val="QBNSectionHeading"/>
      </w:pPr>
      <w:bookmarkStart w:id="14" w:name="_Toc448647788"/>
      <w:r w:rsidRPr="00097598">
        <w:t>Review</w:t>
      </w:r>
      <w:bookmarkEnd w:id="14"/>
    </w:p>
    <w:p w:rsidR="005635F8" w:rsidRDefault="005635F8" w:rsidP="00E14AF7">
      <w:pPr>
        <w:pStyle w:val="LSDSOPParagraph"/>
        <w:spacing w:before="200"/>
      </w:pPr>
      <w:r>
        <w:t xml:space="preserve">The document is to be reviewed annually by </w:t>
      </w:r>
      <w:r w:rsidR="00097598">
        <w:rPr>
          <w:rFonts w:cs="Arial"/>
        </w:rPr>
        <w:t>the CEO</w:t>
      </w:r>
      <w:r w:rsidR="003227CF" w:rsidRPr="003227CF">
        <w:rPr>
          <w:rFonts w:cs="Arial"/>
        </w:rPr>
        <w:t xml:space="preserve">.  </w:t>
      </w:r>
      <w:r w:rsidR="00A46BBC">
        <w:t>The purpose of the review is to determine:</w:t>
      </w:r>
    </w:p>
    <w:p w:rsidR="00A46BBC" w:rsidRPr="00097598" w:rsidRDefault="00A46BBC" w:rsidP="00E14AF7">
      <w:pPr>
        <w:pStyle w:val="QbnSubPara"/>
        <w:numPr>
          <w:ilvl w:val="4"/>
          <w:numId w:val="41"/>
        </w:numPr>
        <w:tabs>
          <w:tab w:val="clear" w:pos="1134"/>
          <w:tab w:val="num" w:pos="1418"/>
        </w:tabs>
        <w:spacing w:before="200"/>
        <w:ind w:left="1418"/>
        <w:rPr>
          <w:sz w:val="22"/>
        </w:rPr>
      </w:pPr>
      <w:r w:rsidRPr="00097598">
        <w:rPr>
          <w:sz w:val="22"/>
        </w:rPr>
        <w:t xml:space="preserve">If there have been any changes to the </w:t>
      </w:r>
      <w:r w:rsidR="00E14AF7">
        <w:rPr>
          <w:sz w:val="22"/>
        </w:rPr>
        <w:t>AAA</w:t>
      </w:r>
      <w:r w:rsidRPr="00097598">
        <w:rPr>
          <w:sz w:val="22"/>
        </w:rPr>
        <w:t xml:space="preserve"> environment during the preceding period;</w:t>
      </w:r>
      <w:r w:rsidR="00097598" w:rsidRPr="00097598">
        <w:rPr>
          <w:sz w:val="22"/>
        </w:rPr>
        <w:t xml:space="preserve"> and/or</w:t>
      </w:r>
    </w:p>
    <w:p w:rsidR="00A46BBC" w:rsidRPr="00097598" w:rsidRDefault="00A46BBC" w:rsidP="00E14AF7">
      <w:pPr>
        <w:pStyle w:val="QbnSubPara"/>
        <w:numPr>
          <w:ilvl w:val="4"/>
          <w:numId w:val="41"/>
        </w:numPr>
        <w:tabs>
          <w:tab w:val="clear" w:pos="1134"/>
          <w:tab w:val="num" w:pos="1418"/>
        </w:tabs>
        <w:spacing w:before="200"/>
        <w:ind w:left="1418"/>
        <w:rPr>
          <w:sz w:val="22"/>
        </w:rPr>
      </w:pPr>
      <w:r w:rsidRPr="00097598">
        <w:rPr>
          <w:sz w:val="22"/>
        </w:rPr>
        <w:t xml:space="preserve">Whether the current risk criteria (Likelihood and Consequence) are still appropriate; </w:t>
      </w:r>
    </w:p>
    <w:p w:rsidR="00A46BBC" w:rsidRPr="005635F8" w:rsidRDefault="00A46BBC" w:rsidP="00E14AF7">
      <w:pPr>
        <w:pStyle w:val="LSDSOPParagraph"/>
        <w:spacing w:before="200"/>
      </w:pPr>
      <w:r>
        <w:t>Such review</w:t>
      </w:r>
      <w:r w:rsidR="0054723C">
        <w:t>s are</w:t>
      </w:r>
      <w:r>
        <w:t xml:space="preserve"> </w:t>
      </w:r>
      <w:r w:rsidR="00097598">
        <w:t>critical</w:t>
      </w:r>
      <w:r>
        <w:t xml:space="preserve"> in ensuring the ongoing integrity of the Risk Management Program within </w:t>
      </w:r>
      <w:r w:rsidR="00E14AF7">
        <w:t>AAA</w:t>
      </w:r>
      <w:r>
        <w:t>.</w:t>
      </w:r>
    </w:p>
    <w:p w:rsidR="005B7386" w:rsidRPr="007A2946" w:rsidRDefault="005B7386" w:rsidP="005B7386">
      <w:pPr>
        <w:pStyle w:val="QBNPartHeading"/>
        <w:spacing w:before="240"/>
      </w:pPr>
      <w:bookmarkStart w:id="15" w:name="_Toc340762769"/>
      <w:bookmarkStart w:id="16" w:name="_Toc416175345"/>
      <w:bookmarkStart w:id="17" w:name="_Toc448647789"/>
      <w:bookmarkStart w:id="18" w:name="_Toc314655179"/>
      <w:bookmarkStart w:id="19" w:name="_Toc119736846"/>
      <w:bookmarkStart w:id="20" w:name="_Toc126571953"/>
      <w:bookmarkStart w:id="21" w:name="_Toc153612532"/>
      <w:bookmarkStart w:id="22" w:name="_Toc153618638"/>
      <w:bookmarkStart w:id="23" w:name="_Toc156285584"/>
      <w:bookmarkStart w:id="24" w:name="_Toc166216230"/>
      <w:bookmarkStart w:id="25" w:name="_Toc182025078"/>
      <w:r w:rsidRPr="007A2946">
        <w:lastRenderedPageBreak/>
        <w:t xml:space="preserve">Why </w:t>
      </w:r>
      <w:r>
        <w:t>Risk Management</w:t>
      </w:r>
      <w:r w:rsidRPr="007A2946">
        <w:t xml:space="preserve"> </w:t>
      </w:r>
      <w:r>
        <w:t>i</w:t>
      </w:r>
      <w:r w:rsidRPr="007A2946">
        <w:t xml:space="preserve">s Important </w:t>
      </w:r>
      <w:r>
        <w:t>t</w:t>
      </w:r>
      <w:r w:rsidRPr="007A2946">
        <w:t xml:space="preserve">o </w:t>
      </w:r>
      <w:bookmarkEnd w:id="15"/>
      <w:bookmarkEnd w:id="16"/>
      <w:r w:rsidR="00E14AF7">
        <w:t>AAA</w:t>
      </w:r>
      <w:bookmarkEnd w:id="17"/>
    </w:p>
    <w:p w:rsidR="005B7386" w:rsidRDefault="005B7386" w:rsidP="005B7386">
      <w:pPr>
        <w:pStyle w:val="QBNSectionHeading"/>
      </w:pPr>
      <w:bookmarkStart w:id="26" w:name="_Toc416175346"/>
      <w:bookmarkStart w:id="27" w:name="_Toc448647790"/>
      <w:r>
        <w:t>General</w:t>
      </w:r>
      <w:bookmarkEnd w:id="26"/>
      <w:bookmarkEnd w:id="27"/>
    </w:p>
    <w:p w:rsidR="005B7386" w:rsidRPr="005B7386" w:rsidRDefault="005B7386" w:rsidP="005B7386">
      <w:pPr>
        <w:pStyle w:val="LSDSOPParagraph"/>
        <w:rPr>
          <w:szCs w:val="22"/>
        </w:rPr>
      </w:pPr>
      <w:r w:rsidRPr="005B7386">
        <w:rPr>
          <w:szCs w:val="22"/>
        </w:rPr>
        <w:t xml:space="preserve">It is not possible to eliminate all risk, however organisations that actively identify and manage risks are more likely to be better prepared to respond quickly to take advantage of an opportunity or to re-focus effort when things go wrong.  </w:t>
      </w:r>
    </w:p>
    <w:p w:rsidR="005B7386" w:rsidRPr="005B7386" w:rsidRDefault="005B7386" w:rsidP="005B7386">
      <w:pPr>
        <w:pStyle w:val="LSDSOPParagraph"/>
        <w:rPr>
          <w:szCs w:val="22"/>
        </w:rPr>
      </w:pPr>
      <w:r w:rsidRPr="005B7386">
        <w:rPr>
          <w:szCs w:val="22"/>
        </w:rPr>
        <w:t xml:space="preserve">Accordingly, risk management within </w:t>
      </w:r>
      <w:r w:rsidR="00E14AF7">
        <w:rPr>
          <w:szCs w:val="22"/>
        </w:rPr>
        <w:t>AAA</w:t>
      </w:r>
      <w:r w:rsidRPr="005B7386">
        <w:rPr>
          <w:szCs w:val="22"/>
        </w:rPr>
        <w:t xml:space="preserve"> is about managing uncertainty and creating an environment where surprises are minimised.  When our management of risk goes well it often remains unnoticed.  When it fails, the consequences can be significant and high profile.  </w:t>
      </w:r>
    </w:p>
    <w:p w:rsidR="005B7386" w:rsidRPr="005B7386" w:rsidRDefault="005B7386" w:rsidP="005B7386">
      <w:pPr>
        <w:pStyle w:val="LSDSOPParagraph"/>
        <w:rPr>
          <w:szCs w:val="22"/>
        </w:rPr>
      </w:pPr>
      <w:r w:rsidRPr="005B7386">
        <w:rPr>
          <w:szCs w:val="22"/>
        </w:rPr>
        <w:t xml:space="preserve">From a </w:t>
      </w:r>
      <w:r w:rsidR="00E14AF7">
        <w:rPr>
          <w:szCs w:val="22"/>
        </w:rPr>
        <w:t>AAA</w:t>
      </w:r>
      <w:r w:rsidRPr="005B7386">
        <w:rPr>
          <w:szCs w:val="22"/>
        </w:rPr>
        <w:t xml:space="preserve"> perspective, effective risk management can:</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Prevent loss of life/injury;</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Prevent loss or damage to reputation</w:t>
      </w:r>
      <w:r>
        <w:rPr>
          <w:sz w:val="22"/>
          <w:szCs w:val="22"/>
        </w:rPr>
        <w:t>;</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Protect assets/resources;</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 xml:space="preserve">Prevent disruption to </w:t>
      </w:r>
      <w:r w:rsidR="00E14AF7">
        <w:rPr>
          <w:sz w:val="22"/>
          <w:szCs w:val="22"/>
        </w:rPr>
        <w:t>AAA</w:t>
      </w:r>
      <w:r w:rsidRPr="005B7386">
        <w:rPr>
          <w:sz w:val="22"/>
          <w:szCs w:val="22"/>
        </w:rPr>
        <w:t xml:space="preserve"> operations; </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Prevent financial loss, including theft and fraud</w:t>
      </w:r>
      <w:r>
        <w:rPr>
          <w:sz w:val="22"/>
          <w:szCs w:val="22"/>
        </w:rPr>
        <w:t>; and</w:t>
      </w:r>
    </w:p>
    <w:p w:rsidR="005B7386" w:rsidRPr="005B7386" w:rsidRDefault="005B7386" w:rsidP="005B7386">
      <w:pPr>
        <w:pStyle w:val="QbnSubPara"/>
        <w:numPr>
          <w:ilvl w:val="4"/>
          <w:numId w:val="7"/>
        </w:numPr>
        <w:tabs>
          <w:tab w:val="clear" w:pos="1418"/>
        </w:tabs>
        <w:spacing w:before="200"/>
        <w:rPr>
          <w:sz w:val="22"/>
          <w:szCs w:val="22"/>
        </w:rPr>
      </w:pPr>
      <w:r w:rsidRPr="005B7386">
        <w:rPr>
          <w:sz w:val="22"/>
          <w:szCs w:val="22"/>
        </w:rPr>
        <w:t xml:space="preserve">Raise </w:t>
      </w:r>
      <w:r w:rsidR="00E14AF7">
        <w:rPr>
          <w:sz w:val="22"/>
          <w:szCs w:val="22"/>
        </w:rPr>
        <w:t>AAA</w:t>
      </w:r>
      <w:r w:rsidRPr="005B7386">
        <w:rPr>
          <w:sz w:val="22"/>
          <w:szCs w:val="22"/>
        </w:rPr>
        <w:t xml:space="preserve">’s credibility amongst our </w:t>
      </w:r>
      <w:r>
        <w:rPr>
          <w:sz w:val="22"/>
          <w:szCs w:val="22"/>
        </w:rPr>
        <w:t>membership base</w:t>
      </w:r>
      <w:r w:rsidRPr="005B7386">
        <w:rPr>
          <w:sz w:val="22"/>
          <w:szCs w:val="22"/>
        </w:rPr>
        <w:t>.</w:t>
      </w:r>
    </w:p>
    <w:p w:rsidR="005B7386" w:rsidRPr="005B7386" w:rsidRDefault="005B7386" w:rsidP="005B7386">
      <w:pPr>
        <w:pStyle w:val="LSDSOPParagraph"/>
        <w:rPr>
          <w:szCs w:val="22"/>
        </w:rPr>
      </w:pPr>
      <w:r w:rsidRPr="005B7386">
        <w:rPr>
          <w:szCs w:val="22"/>
        </w:rPr>
        <w:t xml:space="preserve">Risk management will improve </w:t>
      </w:r>
      <w:r w:rsidR="00E14AF7">
        <w:rPr>
          <w:szCs w:val="22"/>
        </w:rPr>
        <w:t>AAA</w:t>
      </w:r>
      <w:r w:rsidRPr="005B7386">
        <w:rPr>
          <w:szCs w:val="22"/>
        </w:rPr>
        <w:t>’s performance by identifying and then mitigating events and issues that would hinder the achievement of its objectives.  The management and communication of risks needs to be an integral part of existing processes and procedures to realise maximum benefit.</w:t>
      </w:r>
    </w:p>
    <w:p w:rsidR="00414B67" w:rsidRDefault="00414B67" w:rsidP="002F1408">
      <w:pPr>
        <w:pStyle w:val="QBNPartHeading"/>
      </w:pPr>
      <w:bookmarkStart w:id="28" w:name="_Toc448647791"/>
      <w:r>
        <w:t xml:space="preserve">Roles and Responsibilities for Risk Management within </w:t>
      </w:r>
      <w:r w:rsidR="00E14AF7">
        <w:t>AAA</w:t>
      </w:r>
      <w:bookmarkEnd w:id="28"/>
      <w:r>
        <w:t xml:space="preserve"> </w:t>
      </w:r>
      <w:bookmarkEnd w:id="18"/>
    </w:p>
    <w:p w:rsidR="00414B67" w:rsidRDefault="00414B67" w:rsidP="002F1408">
      <w:pPr>
        <w:pStyle w:val="QBNSectionHeading"/>
      </w:pPr>
      <w:bookmarkStart w:id="29" w:name="_Toc448647792"/>
      <w:r>
        <w:t>General</w:t>
      </w:r>
      <w:bookmarkEnd w:id="29"/>
    </w:p>
    <w:p w:rsidR="00414B67" w:rsidRDefault="00414B67" w:rsidP="00EA2FDA">
      <w:pPr>
        <w:pStyle w:val="LSDSOPParagraph"/>
      </w:pPr>
      <w:r>
        <w:t xml:space="preserve">Responsibility for risk management within </w:t>
      </w:r>
      <w:r w:rsidR="00E14AF7">
        <w:t>AAA</w:t>
      </w:r>
      <w:r>
        <w:t xml:space="preserve"> is held by: </w:t>
      </w:r>
    </w:p>
    <w:p w:rsidR="00414B67" w:rsidRPr="004D486D" w:rsidRDefault="00E14AF7" w:rsidP="004D486D">
      <w:pPr>
        <w:pStyle w:val="QbnSubPara"/>
        <w:numPr>
          <w:ilvl w:val="4"/>
          <w:numId w:val="51"/>
        </w:numPr>
        <w:tabs>
          <w:tab w:val="clear" w:pos="1134"/>
          <w:tab w:val="num" w:pos="1418"/>
        </w:tabs>
        <w:ind w:left="1418"/>
        <w:rPr>
          <w:sz w:val="22"/>
        </w:rPr>
      </w:pPr>
      <w:r>
        <w:rPr>
          <w:sz w:val="22"/>
        </w:rPr>
        <w:t>AAA</w:t>
      </w:r>
      <w:r w:rsidR="00495098" w:rsidRPr="004D486D">
        <w:rPr>
          <w:sz w:val="22"/>
        </w:rPr>
        <w:t xml:space="preserve"> Board</w:t>
      </w:r>
      <w:r w:rsidR="00EA2FDA" w:rsidRPr="004D486D">
        <w:rPr>
          <w:sz w:val="22"/>
        </w:rPr>
        <w:t>;</w:t>
      </w:r>
    </w:p>
    <w:p w:rsidR="004D486D" w:rsidRPr="004D486D" w:rsidRDefault="004D486D" w:rsidP="004D486D">
      <w:pPr>
        <w:pStyle w:val="QbnSubPara"/>
        <w:numPr>
          <w:ilvl w:val="4"/>
          <w:numId w:val="51"/>
        </w:numPr>
        <w:tabs>
          <w:tab w:val="clear" w:pos="1134"/>
          <w:tab w:val="num" w:pos="1418"/>
        </w:tabs>
        <w:ind w:left="1418"/>
        <w:rPr>
          <w:sz w:val="22"/>
        </w:rPr>
      </w:pPr>
      <w:r w:rsidRPr="004D486D">
        <w:rPr>
          <w:sz w:val="22"/>
        </w:rPr>
        <w:t>CEO</w:t>
      </w:r>
      <w:r w:rsidR="00294FDF" w:rsidRPr="004D486D">
        <w:rPr>
          <w:sz w:val="22"/>
        </w:rPr>
        <w:t>;</w:t>
      </w:r>
      <w:r w:rsidRPr="004D486D">
        <w:rPr>
          <w:sz w:val="22"/>
        </w:rPr>
        <w:t xml:space="preserve"> </w:t>
      </w:r>
    </w:p>
    <w:p w:rsidR="00EA2FDA" w:rsidRPr="004D486D" w:rsidRDefault="004D486D" w:rsidP="004D486D">
      <w:pPr>
        <w:pStyle w:val="QbnSubPara"/>
        <w:numPr>
          <w:ilvl w:val="4"/>
          <w:numId w:val="51"/>
        </w:numPr>
        <w:tabs>
          <w:tab w:val="clear" w:pos="1134"/>
          <w:tab w:val="num" w:pos="1418"/>
        </w:tabs>
        <w:ind w:left="1418"/>
        <w:rPr>
          <w:sz w:val="22"/>
        </w:rPr>
      </w:pPr>
      <w:r w:rsidRPr="004D486D">
        <w:rPr>
          <w:sz w:val="22"/>
        </w:rPr>
        <w:t>Risk Manager; and</w:t>
      </w:r>
    </w:p>
    <w:p w:rsidR="00DC2DBD" w:rsidRPr="004D486D" w:rsidRDefault="004D486D" w:rsidP="004D486D">
      <w:pPr>
        <w:pStyle w:val="QbnSubPara"/>
        <w:numPr>
          <w:ilvl w:val="4"/>
          <w:numId w:val="51"/>
        </w:numPr>
        <w:tabs>
          <w:tab w:val="clear" w:pos="1134"/>
          <w:tab w:val="num" w:pos="1418"/>
        </w:tabs>
        <w:ind w:left="1418"/>
        <w:rPr>
          <w:sz w:val="22"/>
        </w:rPr>
      </w:pPr>
      <w:r w:rsidRPr="004D486D">
        <w:rPr>
          <w:sz w:val="22"/>
        </w:rPr>
        <w:t>Other Managers</w:t>
      </w:r>
      <w:r>
        <w:rPr>
          <w:sz w:val="22"/>
        </w:rPr>
        <w:t>.</w:t>
      </w:r>
    </w:p>
    <w:p w:rsidR="00414B67" w:rsidRDefault="004D486D" w:rsidP="00EA2FDA">
      <w:pPr>
        <w:pStyle w:val="LSDSOPParagraph"/>
      </w:pPr>
      <w:r>
        <w:t>These roles and responsibilities are detailed more specifically below</w:t>
      </w:r>
      <w:r w:rsidR="00414B67">
        <w:t>.</w:t>
      </w:r>
    </w:p>
    <w:p w:rsidR="00FC5517" w:rsidRDefault="00FC5517">
      <w:pPr>
        <w:spacing w:before="0"/>
        <w:jc w:val="left"/>
        <w:rPr>
          <w:rFonts w:ascii="Arial" w:hAnsi="Arial"/>
          <w:sz w:val="40"/>
          <w:szCs w:val="32"/>
          <w:lang w:val="en-GB"/>
        </w:rPr>
      </w:pPr>
      <w:bookmarkStart w:id="30" w:name="_Toc81384870"/>
      <w:r>
        <w:br w:type="page"/>
      </w:r>
    </w:p>
    <w:p w:rsidR="004A4921" w:rsidRDefault="004A4921" w:rsidP="002F1408">
      <w:pPr>
        <w:pStyle w:val="QBNSectionHeading"/>
      </w:pPr>
      <w:bookmarkStart w:id="31" w:name="_Toc448647793"/>
      <w:r>
        <w:lastRenderedPageBreak/>
        <w:t>Board</w:t>
      </w:r>
      <w:bookmarkEnd w:id="31"/>
    </w:p>
    <w:p w:rsidR="005B7386" w:rsidRPr="005B7386" w:rsidRDefault="005B7386" w:rsidP="005B7386">
      <w:pPr>
        <w:pStyle w:val="LSDSOPParagraph"/>
        <w:rPr>
          <w:szCs w:val="22"/>
        </w:rPr>
      </w:pPr>
      <w:r w:rsidRPr="005B7386">
        <w:rPr>
          <w:szCs w:val="22"/>
        </w:rPr>
        <w:t xml:space="preserve">The Risk Management Program is one of the primary governance programs within </w:t>
      </w:r>
      <w:r w:rsidR="00E14AF7">
        <w:rPr>
          <w:szCs w:val="22"/>
        </w:rPr>
        <w:t>AAA</w:t>
      </w:r>
      <w:r w:rsidRPr="005B7386">
        <w:rPr>
          <w:szCs w:val="22"/>
        </w:rPr>
        <w:t>.  Its primary purpose is to provide assurance to the Board that all risks are being managed effectively.  The Board is responsible for:</w:t>
      </w:r>
    </w:p>
    <w:p w:rsidR="005B7386" w:rsidRPr="005B7386" w:rsidRDefault="005B7386" w:rsidP="005B7386">
      <w:pPr>
        <w:pStyle w:val="QbnSubPara"/>
        <w:numPr>
          <w:ilvl w:val="4"/>
          <w:numId w:val="52"/>
        </w:numPr>
        <w:tabs>
          <w:tab w:val="clear" w:pos="1134"/>
        </w:tabs>
        <w:ind w:left="1418"/>
        <w:rPr>
          <w:sz w:val="22"/>
          <w:szCs w:val="22"/>
        </w:rPr>
      </w:pPr>
      <w:r w:rsidRPr="005B7386">
        <w:rPr>
          <w:sz w:val="22"/>
          <w:szCs w:val="22"/>
        </w:rPr>
        <w:t xml:space="preserve">Oversight of risk management practices within the </w:t>
      </w:r>
      <w:r w:rsidR="00E14AF7">
        <w:rPr>
          <w:sz w:val="22"/>
          <w:szCs w:val="22"/>
        </w:rPr>
        <w:t>AAA</w:t>
      </w:r>
      <w:r w:rsidRPr="005B7386">
        <w:rPr>
          <w:sz w:val="22"/>
          <w:szCs w:val="22"/>
        </w:rPr>
        <w:t>;</w:t>
      </w:r>
    </w:p>
    <w:p w:rsidR="005B7386" w:rsidRPr="005B7386" w:rsidRDefault="005B7386" w:rsidP="005B7386">
      <w:pPr>
        <w:pStyle w:val="QbnSubPara"/>
        <w:numPr>
          <w:ilvl w:val="4"/>
          <w:numId w:val="7"/>
        </w:numPr>
        <w:tabs>
          <w:tab w:val="clear" w:pos="1134"/>
        </w:tabs>
        <w:ind w:left="1418"/>
        <w:rPr>
          <w:sz w:val="22"/>
          <w:szCs w:val="22"/>
        </w:rPr>
      </w:pPr>
      <w:r w:rsidRPr="005B7386">
        <w:rPr>
          <w:sz w:val="22"/>
          <w:szCs w:val="22"/>
        </w:rPr>
        <w:t xml:space="preserve">Reviewing </w:t>
      </w:r>
      <w:r w:rsidR="00B14148">
        <w:rPr>
          <w:sz w:val="22"/>
          <w:szCs w:val="22"/>
        </w:rPr>
        <w:t>quarterly</w:t>
      </w:r>
      <w:r w:rsidRPr="005B7386">
        <w:rPr>
          <w:sz w:val="22"/>
          <w:szCs w:val="22"/>
        </w:rPr>
        <w:t xml:space="preserve"> all key risk management information including the </w:t>
      </w:r>
      <w:r w:rsidR="00E14AF7">
        <w:rPr>
          <w:sz w:val="22"/>
          <w:szCs w:val="22"/>
        </w:rPr>
        <w:t>AAA</w:t>
      </w:r>
      <w:r w:rsidRPr="005B7386">
        <w:rPr>
          <w:sz w:val="22"/>
          <w:szCs w:val="22"/>
        </w:rPr>
        <w:t xml:space="preserve"> risk management corporate risk profile and, as they arise, any major decisions affecting </w:t>
      </w:r>
      <w:r w:rsidR="00E14AF7">
        <w:rPr>
          <w:sz w:val="22"/>
          <w:szCs w:val="22"/>
        </w:rPr>
        <w:t>AAA</w:t>
      </w:r>
      <w:r w:rsidRPr="005B7386">
        <w:rPr>
          <w:sz w:val="22"/>
          <w:szCs w:val="22"/>
        </w:rPr>
        <w:t xml:space="preserve">’ risk exposure; </w:t>
      </w:r>
    </w:p>
    <w:p w:rsidR="005B7386" w:rsidRPr="005B7386" w:rsidRDefault="005B7386" w:rsidP="005B7386">
      <w:pPr>
        <w:pStyle w:val="QbnSubPara"/>
        <w:numPr>
          <w:ilvl w:val="4"/>
          <w:numId w:val="7"/>
        </w:numPr>
        <w:tabs>
          <w:tab w:val="clear" w:pos="1134"/>
        </w:tabs>
        <w:ind w:left="1418"/>
        <w:rPr>
          <w:sz w:val="22"/>
          <w:szCs w:val="22"/>
        </w:rPr>
      </w:pPr>
      <w:r w:rsidRPr="005B7386">
        <w:rPr>
          <w:sz w:val="22"/>
          <w:szCs w:val="22"/>
        </w:rPr>
        <w:t>Man</w:t>
      </w:r>
      <w:r w:rsidR="00B14148">
        <w:rPr>
          <w:sz w:val="22"/>
          <w:szCs w:val="22"/>
        </w:rPr>
        <w:t xml:space="preserve">agement of </w:t>
      </w:r>
      <w:r w:rsidR="00E14AF7">
        <w:rPr>
          <w:sz w:val="22"/>
          <w:szCs w:val="22"/>
        </w:rPr>
        <w:t>AAA</w:t>
      </w:r>
      <w:r w:rsidR="00B14148">
        <w:rPr>
          <w:sz w:val="22"/>
          <w:szCs w:val="22"/>
        </w:rPr>
        <w:t xml:space="preserve"> strategic risks; and</w:t>
      </w:r>
    </w:p>
    <w:p w:rsidR="005B7386" w:rsidRPr="005B7386" w:rsidRDefault="005B7386" w:rsidP="005B7386">
      <w:pPr>
        <w:pStyle w:val="QbnSubPara"/>
        <w:numPr>
          <w:ilvl w:val="4"/>
          <w:numId w:val="7"/>
        </w:numPr>
        <w:tabs>
          <w:tab w:val="clear" w:pos="1134"/>
        </w:tabs>
        <w:ind w:left="1418"/>
        <w:rPr>
          <w:sz w:val="22"/>
          <w:szCs w:val="22"/>
        </w:rPr>
      </w:pPr>
      <w:r w:rsidRPr="005B7386">
        <w:rPr>
          <w:sz w:val="22"/>
          <w:szCs w:val="22"/>
        </w:rPr>
        <w:t>Review</w:t>
      </w:r>
      <w:r>
        <w:rPr>
          <w:sz w:val="22"/>
          <w:szCs w:val="22"/>
        </w:rPr>
        <w:t xml:space="preserve"> of</w:t>
      </w:r>
      <w:r w:rsidRPr="005B7386">
        <w:rPr>
          <w:sz w:val="22"/>
          <w:szCs w:val="22"/>
        </w:rPr>
        <w:t xml:space="preserve"> all strategic risk and significant operational risks on an annual basis.</w:t>
      </w:r>
    </w:p>
    <w:p w:rsidR="00414B67" w:rsidRPr="00886840" w:rsidRDefault="004A4921" w:rsidP="002F1408">
      <w:pPr>
        <w:pStyle w:val="QBNSectionHeading"/>
      </w:pPr>
      <w:bookmarkStart w:id="32" w:name="_Toc448647794"/>
      <w:r>
        <w:t>CEO</w:t>
      </w:r>
      <w:bookmarkEnd w:id="32"/>
    </w:p>
    <w:p w:rsidR="00EA2FDA" w:rsidRPr="00495098" w:rsidRDefault="00495098" w:rsidP="004D486D">
      <w:pPr>
        <w:pStyle w:val="LSDSOPParagraph"/>
        <w:rPr>
          <w:szCs w:val="22"/>
        </w:rPr>
      </w:pPr>
      <w:r w:rsidRPr="00495098">
        <w:rPr>
          <w:szCs w:val="22"/>
        </w:rPr>
        <w:t>The CEO</w:t>
      </w:r>
      <w:r w:rsidR="00DC2DBD" w:rsidRPr="00495098">
        <w:rPr>
          <w:szCs w:val="22"/>
        </w:rPr>
        <w:t xml:space="preserve"> has a significant interest in the outputs of the </w:t>
      </w:r>
      <w:r w:rsidR="00E14AF7">
        <w:rPr>
          <w:szCs w:val="22"/>
        </w:rPr>
        <w:t>AAA</w:t>
      </w:r>
      <w:r w:rsidR="00DC2DBD" w:rsidRPr="00495098">
        <w:rPr>
          <w:szCs w:val="22"/>
        </w:rPr>
        <w:t xml:space="preserve"> </w:t>
      </w:r>
      <w:r w:rsidRPr="00495098">
        <w:rPr>
          <w:szCs w:val="22"/>
        </w:rPr>
        <w:t>Risk Management Program</w:t>
      </w:r>
      <w:r w:rsidR="00DC2DBD" w:rsidRPr="00495098">
        <w:rPr>
          <w:szCs w:val="22"/>
        </w:rPr>
        <w:t xml:space="preserve"> </w:t>
      </w:r>
      <w:r w:rsidR="004D486D">
        <w:rPr>
          <w:szCs w:val="22"/>
        </w:rPr>
        <w:t xml:space="preserve">and </w:t>
      </w:r>
      <w:r w:rsidR="00EA2FDA" w:rsidRPr="00495098">
        <w:rPr>
          <w:szCs w:val="22"/>
        </w:rPr>
        <w:t>is responsible for the following:</w:t>
      </w:r>
    </w:p>
    <w:p w:rsidR="00EA2FDA" w:rsidRDefault="00A8497F" w:rsidP="00AA238E">
      <w:pPr>
        <w:pStyle w:val="QbnSubPara"/>
        <w:numPr>
          <w:ilvl w:val="4"/>
          <w:numId w:val="29"/>
        </w:numPr>
        <w:tabs>
          <w:tab w:val="clear" w:pos="1134"/>
          <w:tab w:val="num" w:pos="1418"/>
        </w:tabs>
        <w:spacing w:before="200"/>
        <w:ind w:left="1418"/>
        <w:rPr>
          <w:sz w:val="22"/>
          <w:szCs w:val="22"/>
        </w:rPr>
      </w:pPr>
      <w:r w:rsidRPr="00495098">
        <w:rPr>
          <w:sz w:val="22"/>
          <w:szCs w:val="22"/>
        </w:rPr>
        <w:t>L</w:t>
      </w:r>
      <w:r w:rsidR="00EA2FDA" w:rsidRPr="00495098">
        <w:rPr>
          <w:sz w:val="22"/>
          <w:szCs w:val="22"/>
        </w:rPr>
        <w:t>eadership of</w:t>
      </w:r>
      <w:r w:rsidRPr="00495098">
        <w:rPr>
          <w:sz w:val="22"/>
          <w:szCs w:val="22"/>
        </w:rPr>
        <w:t xml:space="preserve"> the</w:t>
      </w:r>
      <w:r w:rsidR="00EA2FDA" w:rsidRPr="00495098">
        <w:rPr>
          <w:sz w:val="22"/>
          <w:szCs w:val="22"/>
        </w:rPr>
        <w:t xml:space="preserve"> </w:t>
      </w:r>
      <w:r w:rsidR="00E14AF7">
        <w:rPr>
          <w:sz w:val="22"/>
          <w:szCs w:val="22"/>
        </w:rPr>
        <w:t>AAA</w:t>
      </w:r>
      <w:r w:rsidRPr="00495098">
        <w:rPr>
          <w:sz w:val="22"/>
          <w:szCs w:val="22"/>
        </w:rPr>
        <w:t xml:space="preserve"> </w:t>
      </w:r>
      <w:r w:rsidR="00495098" w:rsidRPr="00495098">
        <w:rPr>
          <w:sz w:val="22"/>
          <w:szCs w:val="22"/>
        </w:rPr>
        <w:t>Risk Management Program</w:t>
      </w:r>
      <w:r w:rsidR="00EA2FDA" w:rsidRPr="00495098">
        <w:rPr>
          <w:sz w:val="22"/>
          <w:szCs w:val="22"/>
        </w:rPr>
        <w:t>;</w:t>
      </w:r>
    </w:p>
    <w:p w:rsidR="00EA2FDA" w:rsidRPr="00495098" w:rsidRDefault="00EA2FDA" w:rsidP="00F244DA">
      <w:pPr>
        <w:pStyle w:val="QbnSubPara"/>
        <w:numPr>
          <w:ilvl w:val="4"/>
          <w:numId w:val="7"/>
        </w:numPr>
        <w:tabs>
          <w:tab w:val="clear" w:pos="1134"/>
          <w:tab w:val="clear" w:pos="1418"/>
        </w:tabs>
        <w:spacing w:before="200"/>
        <w:ind w:left="1418"/>
        <w:rPr>
          <w:sz w:val="22"/>
          <w:szCs w:val="22"/>
        </w:rPr>
      </w:pPr>
      <w:r w:rsidRPr="00495098">
        <w:rPr>
          <w:sz w:val="22"/>
          <w:szCs w:val="22"/>
        </w:rPr>
        <w:t xml:space="preserve">Ensuring that the </w:t>
      </w:r>
      <w:r w:rsidR="00495098" w:rsidRPr="00495098">
        <w:rPr>
          <w:sz w:val="22"/>
          <w:szCs w:val="22"/>
        </w:rPr>
        <w:t>Risk Management Program</w:t>
      </w:r>
      <w:r w:rsidRPr="00495098">
        <w:rPr>
          <w:sz w:val="22"/>
          <w:szCs w:val="22"/>
        </w:rPr>
        <w:t xml:space="preserve"> is resourced appropriately;</w:t>
      </w:r>
    </w:p>
    <w:p w:rsidR="004D486D" w:rsidRDefault="00EA2FDA" w:rsidP="00F244DA">
      <w:pPr>
        <w:pStyle w:val="QbnSubPara"/>
        <w:numPr>
          <w:ilvl w:val="4"/>
          <w:numId w:val="7"/>
        </w:numPr>
        <w:tabs>
          <w:tab w:val="clear" w:pos="1134"/>
          <w:tab w:val="clear" w:pos="1418"/>
        </w:tabs>
        <w:spacing w:before="200"/>
        <w:ind w:left="1418"/>
        <w:rPr>
          <w:sz w:val="22"/>
          <w:szCs w:val="22"/>
        </w:rPr>
      </w:pPr>
      <w:r w:rsidRPr="00495098">
        <w:rPr>
          <w:sz w:val="22"/>
          <w:szCs w:val="22"/>
        </w:rPr>
        <w:t xml:space="preserve">Maintaining visibility of </w:t>
      </w:r>
      <w:r w:rsidR="004D486D">
        <w:rPr>
          <w:sz w:val="22"/>
          <w:szCs w:val="22"/>
        </w:rPr>
        <w:t xml:space="preserve">operational risks within </w:t>
      </w:r>
      <w:r w:rsidR="00E14AF7">
        <w:rPr>
          <w:sz w:val="22"/>
          <w:szCs w:val="22"/>
        </w:rPr>
        <w:t>AAA</w:t>
      </w:r>
      <w:r w:rsidR="004D486D">
        <w:rPr>
          <w:sz w:val="22"/>
          <w:szCs w:val="22"/>
        </w:rPr>
        <w:t>; and</w:t>
      </w:r>
    </w:p>
    <w:p w:rsidR="00EA2FDA" w:rsidRPr="00495098" w:rsidRDefault="004D486D" w:rsidP="00F244DA">
      <w:pPr>
        <w:pStyle w:val="QbnSubPara"/>
        <w:numPr>
          <w:ilvl w:val="4"/>
          <w:numId w:val="7"/>
        </w:numPr>
        <w:tabs>
          <w:tab w:val="clear" w:pos="1134"/>
          <w:tab w:val="clear" w:pos="1418"/>
        </w:tabs>
        <w:spacing w:before="200"/>
        <w:ind w:left="1418"/>
        <w:rPr>
          <w:sz w:val="22"/>
          <w:szCs w:val="22"/>
        </w:rPr>
      </w:pPr>
      <w:r>
        <w:rPr>
          <w:sz w:val="22"/>
          <w:szCs w:val="22"/>
        </w:rPr>
        <w:t>Providing reports to the Board on the status of strategic and operational risks.</w:t>
      </w:r>
    </w:p>
    <w:p w:rsidR="00EA2FDA" w:rsidRPr="00495098" w:rsidRDefault="004D486D" w:rsidP="002C620E">
      <w:pPr>
        <w:pStyle w:val="LSDSOPParagraph"/>
        <w:spacing w:before="200"/>
        <w:rPr>
          <w:szCs w:val="22"/>
        </w:rPr>
      </w:pPr>
      <w:r>
        <w:rPr>
          <w:szCs w:val="22"/>
        </w:rPr>
        <w:t>The CEO</w:t>
      </w:r>
      <w:r w:rsidR="00EA2FDA" w:rsidRPr="00495098">
        <w:rPr>
          <w:szCs w:val="22"/>
        </w:rPr>
        <w:t xml:space="preserve"> is assisted in this role by the </w:t>
      </w:r>
      <w:r w:rsidR="00E14AF7">
        <w:rPr>
          <w:szCs w:val="22"/>
        </w:rPr>
        <w:t>AAA</w:t>
      </w:r>
      <w:r w:rsidR="00EA2FDA" w:rsidRPr="00495098">
        <w:rPr>
          <w:szCs w:val="22"/>
        </w:rPr>
        <w:t xml:space="preserve"> </w:t>
      </w:r>
      <w:r w:rsidR="005B7386">
        <w:rPr>
          <w:szCs w:val="22"/>
        </w:rPr>
        <w:t>Risk Manager</w:t>
      </w:r>
      <w:r w:rsidR="00EA2FDA" w:rsidRPr="00495098">
        <w:rPr>
          <w:szCs w:val="22"/>
        </w:rPr>
        <w:t>.</w:t>
      </w:r>
    </w:p>
    <w:p w:rsidR="005B7386" w:rsidRDefault="005B7386" w:rsidP="005B7386">
      <w:pPr>
        <w:pStyle w:val="QBNSectionHeading"/>
      </w:pPr>
      <w:bookmarkStart w:id="33" w:name="_Toc448647795"/>
      <w:bookmarkStart w:id="34" w:name="_Toc314655180"/>
      <w:bookmarkEnd w:id="30"/>
      <w:r>
        <w:t>Risk Manager</w:t>
      </w:r>
      <w:bookmarkEnd w:id="33"/>
      <w:r>
        <w:t xml:space="preserve"> </w:t>
      </w:r>
    </w:p>
    <w:p w:rsidR="005B7386" w:rsidRPr="002C620E" w:rsidRDefault="005B7386" w:rsidP="005B7386">
      <w:pPr>
        <w:pStyle w:val="LSDSOPParagraph"/>
        <w:spacing w:before="200"/>
        <w:rPr>
          <w:color w:val="auto"/>
        </w:rPr>
      </w:pPr>
      <w:r w:rsidRPr="002C620E">
        <w:rPr>
          <w:color w:val="auto"/>
        </w:rPr>
        <w:t xml:space="preserve">The role of </w:t>
      </w:r>
      <w:r>
        <w:rPr>
          <w:color w:val="auto"/>
        </w:rPr>
        <w:t>the Risk Manager within the</w:t>
      </w:r>
      <w:r w:rsidRPr="002C620E">
        <w:rPr>
          <w:color w:val="auto"/>
        </w:rPr>
        <w:t xml:space="preserve"> </w:t>
      </w:r>
      <w:r w:rsidR="00E14AF7">
        <w:rPr>
          <w:color w:val="auto"/>
        </w:rPr>
        <w:t>AAA</w:t>
      </w:r>
      <w:r w:rsidRPr="002C620E">
        <w:rPr>
          <w:color w:val="auto"/>
        </w:rPr>
        <w:t xml:space="preserve"> </w:t>
      </w:r>
      <w:r>
        <w:rPr>
          <w:color w:val="auto"/>
        </w:rPr>
        <w:t>risk management framework is to provide</w:t>
      </w:r>
      <w:r w:rsidRPr="002C620E">
        <w:rPr>
          <w:color w:val="auto"/>
        </w:rPr>
        <w:t xml:space="preserve"> advice on risk m</w:t>
      </w:r>
      <w:r>
        <w:rPr>
          <w:color w:val="auto"/>
        </w:rPr>
        <w:t>anagement and guidance to Directors and Managers</w:t>
      </w:r>
      <w:r w:rsidRPr="002C620E">
        <w:rPr>
          <w:color w:val="auto"/>
        </w:rPr>
        <w:t xml:space="preserve">.   </w:t>
      </w:r>
    </w:p>
    <w:p w:rsidR="005B7386" w:rsidRDefault="005B7386" w:rsidP="005B7386">
      <w:pPr>
        <w:pStyle w:val="LSDSOPParagraph"/>
        <w:spacing w:before="200"/>
        <w:rPr>
          <w:color w:val="auto"/>
        </w:rPr>
      </w:pPr>
      <w:r>
        <w:rPr>
          <w:color w:val="auto"/>
        </w:rPr>
        <w:t xml:space="preserve">The Risk Manager </w:t>
      </w:r>
      <w:r w:rsidRPr="002C620E">
        <w:rPr>
          <w:color w:val="auto"/>
        </w:rPr>
        <w:t xml:space="preserve">acts as the liaison between the </w:t>
      </w:r>
      <w:r>
        <w:rPr>
          <w:color w:val="auto"/>
        </w:rPr>
        <w:t xml:space="preserve">CEO </w:t>
      </w:r>
      <w:r w:rsidRPr="002C620E">
        <w:rPr>
          <w:color w:val="auto"/>
        </w:rPr>
        <w:t xml:space="preserve">and </w:t>
      </w:r>
      <w:r w:rsidR="00B14148">
        <w:rPr>
          <w:color w:val="auto"/>
        </w:rPr>
        <w:t>Managers</w:t>
      </w:r>
      <w:r>
        <w:rPr>
          <w:color w:val="auto"/>
        </w:rPr>
        <w:t xml:space="preserve"> </w:t>
      </w:r>
      <w:r w:rsidRPr="002C620E">
        <w:rPr>
          <w:color w:val="auto"/>
        </w:rPr>
        <w:t>on risk matte</w:t>
      </w:r>
      <w:r>
        <w:rPr>
          <w:color w:val="auto"/>
        </w:rPr>
        <w:t>r</w:t>
      </w:r>
      <w:r w:rsidRPr="002C620E">
        <w:rPr>
          <w:color w:val="auto"/>
        </w:rPr>
        <w:t>s</w:t>
      </w:r>
      <w:r>
        <w:rPr>
          <w:color w:val="auto"/>
        </w:rPr>
        <w:t xml:space="preserve"> and is the </w:t>
      </w:r>
      <w:r w:rsidR="002432F0">
        <w:rPr>
          <w:color w:val="auto"/>
        </w:rPr>
        <w:t xml:space="preserve">custodian of the </w:t>
      </w:r>
      <w:r w:rsidR="00E14AF7">
        <w:rPr>
          <w:color w:val="auto"/>
        </w:rPr>
        <w:t>AAA</w:t>
      </w:r>
      <w:r w:rsidR="002432F0">
        <w:rPr>
          <w:color w:val="auto"/>
        </w:rPr>
        <w:t xml:space="preserve"> Risk Register.</w:t>
      </w:r>
    </w:p>
    <w:p w:rsidR="005B7386" w:rsidRPr="002F1408" w:rsidRDefault="005B7386" w:rsidP="00936ACE">
      <w:pPr>
        <w:pStyle w:val="QBNSectionHeading"/>
      </w:pPr>
      <w:bookmarkStart w:id="35" w:name="_Toc448647796"/>
      <w:bookmarkStart w:id="36" w:name="_Toc81384871"/>
      <w:r>
        <w:t>Managers</w:t>
      </w:r>
      <w:bookmarkEnd w:id="35"/>
    </w:p>
    <w:p w:rsidR="005B7386" w:rsidRPr="002432F0" w:rsidRDefault="005B7386" w:rsidP="002432F0">
      <w:pPr>
        <w:pStyle w:val="LSDSOPParagraph"/>
        <w:spacing w:before="200"/>
        <w:rPr>
          <w:color w:val="auto"/>
        </w:rPr>
      </w:pPr>
      <w:r w:rsidRPr="002432F0">
        <w:rPr>
          <w:color w:val="auto"/>
        </w:rPr>
        <w:t xml:space="preserve">Managers have a significant role to play in ensuring that all of the requirements of the </w:t>
      </w:r>
      <w:r w:rsidR="00E14AF7">
        <w:rPr>
          <w:color w:val="auto"/>
        </w:rPr>
        <w:t>AAA</w:t>
      </w:r>
      <w:r w:rsidRPr="002432F0">
        <w:rPr>
          <w:color w:val="auto"/>
        </w:rPr>
        <w:t xml:space="preserve"> </w:t>
      </w:r>
      <w:r w:rsidR="002432F0" w:rsidRPr="002432F0">
        <w:rPr>
          <w:color w:val="auto"/>
        </w:rPr>
        <w:t>R</w:t>
      </w:r>
      <w:r w:rsidRPr="002432F0">
        <w:rPr>
          <w:color w:val="auto"/>
        </w:rPr>
        <w:t xml:space="preserve">isk </w:t>
      </w:r>
      <w:r w:rsidR="002432F0" w:rsidRPr="002432F0">
        <w:rPr>
          <w:color w:val="auto"/>
        </w:rPr>
        <w:t>M</w:t>
      </w:r>
      <w:r w:rsidRPr="002432F0">
        <w:rPr>
          <w:color w:val="auto"/>
        </w:rPr>
        <w:t xml:space="preserve">anagement </w:t>
      </w:r>
      <w:r w:rsidR="002432F0" w:rsidRPr="002432F0">
        <w:rPr>
          <w:color w:val="auto"/>
        </w:rPr>
        <w:t xml:space="preserve">Program </w:t>
      </w:r>
      <w:r w:rsidRPr="002432F0">
        <w:rPr>
          <w:color w:val="auto"/>
        </w:rPr>
        <w:t>are implemented effectively across their areas of responsibility.  Specifically, Managers</w:t>
      </w:r>
      <w:r w:rsidR="002432F0" w:rsidRPr="002432F0">
        <w:rPr>
          <w:color w:val="auto"/>
        </w:rPr>
        <w:t xml:space="preserve"> are responsible for o</w:t>
      </w:r>
      <w:r w:rsidRPr="002432F0">
        <w:rPr>
          <w:color w:val="auto"/>
        </w:rPr>
        <w:t>wnership/accountability for risks withi</w:t>
      </w:r>
      <w:r w:rsidR="00B14148">
        <w:rPr>
          <w:color w:val="auto"/>
        </w:rPr>
        <w:t>n their areas of responsibility.</w:t>
      </w:r>
    </w:p>
    <w:p w:rsidR="005B7386" w:rsidRDefault="005B7386" w:rsidP="005B7386">
      <w:pPr>
        <w:pStyle w:val="LSDSOPParagraph"/>
      </w:pPr>
      <w:r>
        <w:t xml:space="preserve">The </w:t>
      </w:r>
      <w:r w:rsidR="00E14AF7">
        <w:t>AAA</w:t>
      </w:r>
      <w:r>
        <w:t xml:space="preserve"> </w:t>
      </w:r>
      <w:r w:rsidR="002432F0" w:rsidRPr="002432F0">
        <w:rPr>
          <w:color w:val="auto"/>
        </w:rPr>
        <w:t xml:space="preserve">Risk Management Program </w:t>
      </w:r>
      <w:r>
        <w:t xml:space="preserve">will only be effective if </w:t>
      </w:r>
      <w:r>
        <w:rPr>
          <w:color w:val="auto"/>
        </w:rPr>
        <w:t>Managers</w:t>
      </w:r>
      <w:r>
        <w:t xml:space="preserve"> take a strong leadership role in not only its implementation, but also its ongoing management.</w:t>
      </w:r>
    </w:p>
    <w:p w:rsidR="002F1408" w:rsidRDefault="002F1408" w:rsidP="002F1408">
      <w:pPr>
        <w:pStyle w:val="QBNPartHeading"/>
      </w:pPr>
      <w:bookmarkStart w:id="37" w:name="_Toc448647797"/>
      <w:bookmarkEnd w:id="36"/>
      <w:r>
        <w:t>Risk Management Process</w:t>
      </w:r>
      <w:bookmarkEnd w:id="37"/>
    </w:p>
    <w:p w:rsidR="002F1408" w:rsidRDefault="002F1408" w:rsidP="002F1408">
      <w:pPr>
        <w:pStyle w:val="QBNSectionHeading"/>
      </w:pPr>
      <w:bookmarkStart w:id="38" w:name="_Toc314655178"/>
      <w:bookmarkStart w:id="39" w:name="_Toc448647798"/>
      <w:r>
        <w:t>General</w:t>
      </w:r>
      <w:bookmarkEnd w:id="38"/>
      <w:bookmarkEnd w:id="39"/>
    </w:p>
    <w:p w:rsidR="002F1408" w:rsidRDefault="002F1408" w:rsidP="002F1408">
      <w:pPr>
        <w:pStyle w:val="LSDSOPParagraph"/>
      </w:pPr>
      <w:r w:rsidRPr="00A428D6">
        <w:t xml:space="preserve">The Risk Management process to be followed within </w:t>
      </w:r>
      <w:r w:rsidR="00E14AF7">
        <w:t>AAA</w:t>
      </w:r>
      <w:r w:rsidRPr="00A428D6">
        <w:t xml:space="preserve"> is shown in Figure 1 below and is in accordance with the AS/NZS ISO 31000 </w:t>
      </w:r>
      <w:r w:rsidRPr="00A428D6">
        <w:rPr>
          <w:rFonts w:eastAsia="Calibri"/>
          <w:i/>
        </w:rPr>
        <w:t>Risk Management – Principles and Guidelines</w:t>
      </w:r>
      <w:r w:rsidRPr="00A428D6">
        <w:rPr>
          <w:rFonts w:eastAsia="Calibri"/>
        </w:rPr>
        <w:t xml:space="preserve"> 2009</w:t>
      </w:r>
      <w:r w:rsidRPr="00A428D6">
        <w:t>.</w:t>
      </w:r>
    </w:p>
    <w:p w:rsidR="002F1408" w:rsidRPr="00AA5C12" w:rsidRDefault="00796568" w:rsidP="002F1408">
      <w:pPr>
        <w:spacing w:before="120"/>
      </w:pPr>
      <w:r w:rsidRPr="00042A14">
        <w:rPr>
          <w:rFonts w:ascii="Arial" w:hAnsi="Arial" w:cs="Arial"/>
          <w:noProof/>
        </w:rPr>
        <mc:AlternateContent>
          <mc:Choice Requires="wpg">
            <w:drawing>
              <wp:anchor distT="0" distB="0" distL="114300" distR="114300" simplePos="0" relativeHeight="251658240" behindDoc="0" locked="0" layoutInCell="1" allowOverlap="1" wp14:anchorId="6EACF7AC" wp14:editId="7CA66BCE">
                <wp:simplePos x="0" y="0"/>
                <wp:positionH relativeFrom="column">
                  <wp:posOffset>-95885</wp:posOffset>
                </wp:positionH>
                <wp:positionV relativeFrom="paragraph">
                  <wp:posOffset>287020</wp:posOffset>
                </wp:positionV>
                <wp:extent cx="5890895" cy="3564255"/>
                <wp:effectExtent l="8255" t="11430" r="6350" b="5715"/>
                <wp:wrapTopAndBottom/>
                <wp:docPr id="4"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3564255"/>
                          <a:chOff x="990" y="6660"/>
                          <a:chExt cx="9960" cy="6330"/>
                        </a:xfrm>
                      </wpg:grpSpPr>
                      <wps:wsp>
                        <wps:cNvPr id="6" name="Rectangle 986"/>
                        <wps:cNvSpPr>
                          <a:spLocks noChangeArrowheads="1"/>
                        </wps:cNvSpPr>
                        <wps:spPr bwMode="auto">
                          <a:xfrm>
                            <a:off x="990" y="6660"/>
                            <a:ext cx="9960" cy="6330"/>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9" name="Text Box 987"/>
                        <wps:cNvSpPr txBox="1">
                          <a:spLocks noChangeArrowheads="1"/>
                        </wps:cNvSpPr>
                        <wps:spPr bwMode="auto">
                          <a:xfrm>
                            <a:off x="1770" y="6810"/>
                            <a:ext cx="8460" cy="510"/>
                          </a:xfrm>
                          <a:prstGeom prst="rect">
                            <a:avLst/>
                          </a:prstGeom>
                          <a:solidFill>
                            <a:srgbClr val="FFFFFF"/>
                          </a:solidFill>
                          <a:ln w="9525">
                            <a:solidFill>
                              <a:srgbClr val="000000"/>
                            </a:solidFill>
                            <a:miter lim="800000"/>
                            <a:headEnd/>
                            <a:tailEnd/>
                          </a:ln>
                        </wps:spPr>
                        <wps:txbx>
                          <w:txbxContent>
                            <w:p w:rsidR="00E14AF7" w:rsidRPr="00042A14" w:rsidRDefault="00E14AF7" w:rsidP="002F1408">
                              <w:pPr>
                                <w:spacing w:before="60"/>
                                <w:jc w:val="center"/>
                                <w:rPr>
                                  <w:rFonts w:ascii="Arial" w:hAnsi="Arial" w:cs="Arial"/>
                                  <w:b/>
                                </w:rPr>
                              </w:pPr>
                              <w:r w:rsidRPr="00042A14">
                                <w:rPr>
                                  <w:rFonts w:ascii="Arial" w:hAnsi="Arial" w:cs="Arial"/>
                                  <w:b/>
                                </w:rPr>
                                <w:t>Communicate and Consult</w:t>
                              </w:r>
                            </w:p>
                          </w:txbxContent>
                        </wps:txbx>
                        <wps:bodyPr rot="0" vert="horz" wrap="square" lIns="91440" tIns="45720" rIns="91440" bIns="45720" anchor="t" anchorCtr="0" upright="1">
                          <a:noAutofit/>
                        </wps:bodyPr>
                      </wps:wsp>
                      <wps:wsp>
                        <wps:cNvPr id="10" name="Text Box 988"/>
                        <wps:cNvSpPr txBox="1">
                          <a:spLocks noChangeArrowheads="1"/>
                        </wps:cNvSpPr>
                        <wps:spPr bwMode="auto">
                          <a:xfrm>
                            <a:off x="1710" y="12045"/>
                            <a:ext cx="8460" cy="510"/>
                          </a:xfrm>
                          <a:prstGeom prst="rect">
                            <a:avLst/>
                          </a:prstGeom>
                          <a:solidFill>
                            <a:srgbClr val="FFFFFF"/>
                          </a:solidFill>
                          <a:ln w="9525">
                            <a:solidFill>
                              <a:srgbClr val="000000"/>
                            </a:solidFill>
                            <a:miter lim="800000"/>
                            <a:headEnd/>
                            <a:tailEnd/>
                          </a:ln>
                        </wps:spPr>
                        <wps:txbx>
                          <w:txbxContent>
                            <w:p w:rsidR="00E14AF7" w:rsidRPr="00042A14" w:rsidRDefault="00E14AF7" w:rsidP="002F1408">
                              <w:pPr>
                                <w:spacing w:before="60"/>
                                <w:jc w:val="center"/>
                                <w:rPr>
                                  <w:rFonts w:ascii="Arial" w:hAnsi="Arial" w:cs="Arial"/>
                                  <w:b/>
                                </w:rPr>
                              </w:pPr>
                              <w:r w:rsidRPr="00042A14">
                                <w:rPr>
                                  <w:rFonts w:ascii="Arial" w:hAnsi="Arial" w:cs="Arial"/>
                                  <w:b/>
                                </w:rPr>
                                <w:t>Monitor and Review</w:t>
                              </w:r>
                            </w:p>
                          </w:txbxContent>
                        </wps:txbx>
                        <wps:bodyPr rot="0" vert="horz" wrap="square" lIns="91440" tIns="45720" rIns="91440" bIns="45720" anchor="t" anchorCtr="0" upright="1">
                          <a:noAutofit/>
                        </wps:bodyPr>
                      </wps:wsp>
                      <wps:wsp>
                        <wps:cNvPr id="11" name="Text Box 989"/>
                        <wps:cNvSpPr txBox="1">
                          <a:spLocks noChangeArrowheads="1"/>
                        </wps:cNvSpPr>
                        <wps:spPr bwMode="auto">
                          <a:xfrm>
                            <a:off x="1335" y="8025"/>
                            <a:ext cx="2070" cy="3255"/>
                          </a:xfrm>
                          <a:prstGeom prst="rect">
                            <a:avLst/>
                          </a:prstGeom>
                          <a:solidFill>
                            <a:srgbClr val="FFFFFF"/>
                          </a:solidFill>
                          <a:ln w="9525">
                            <a:solidFill>
                              <a:srgbClr val="000000"/>
                            </a:solidFill>
                            <a:miter lim="800000"/>
                            <a:headEnd/>
                            <a:tailEnd/>
                          </a:ln>
                        </wps:spPr>
                        <wps:txbx>
                          <w:txbxContent>
                            <w:p w:rsidR="00E14AF7" w:rsidRPr="00042A14" w:rsidRDefault="00E14AF7" w:rsidP="002F1408">
                              <w:pPr>
                                <w:spacing w:before="120"/>
                                <w:jc w:val="left"/>
                                <w:rPr>
                                  <w:rFonts w:ascii="Arial" w:hAnsi="Arial" w:cs="Arial"/>
                                  <w:b/>
                                  <w:sz w:val="16"/>
                                  <w:szCs w:val="16"/>
                                </w:rPr>
                              </w:pPr>
                              <w:r w:rsidRPr="00042A14">
                                <w:rPr>
                                  <w:rFonts w:ascii="Arial" w:hAnsi="Arial" w:cs="Arial"/>
                                  <w:b/>
                                  <w:sz w:val="16"/>
                                  <w:szCs w:val="16"/>
                                </w:rPr>
                                <w:t xml:space="preserve">Establish the </w:t>
                              </w:r>
                              <w:r w:rsidR="00A05C55">
                                <w:rPr>
                                  <w:rFonts w:ascii="Arial" w:hAnsi="Arial" w:cs="Arial"/>
                                  <w:b/>
                                  <w:sz w:val="16"/>
                                  <w:szCs w:val="16"/>
                                </w:rPr>
                                <w:t>Plan</w:t>
                              </w:r>
                              <w:r w:rsidRPr="00042A14">
                                <w:rPr>
                                  <w:rFonts w:ascii="Arial" w:hAnsi="Arial" w:cs="Arial"/>
                                  <w:b/>
                                  <w:sz w:val="16"/>
                                  <w:szCs w:val="16"/>
                                </w:rPr>
                                <w:t xml:space="preserve"> (defined in Risk Management Manual/Plan)</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Objectives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CSFs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Risk Criteria</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Evaluation Criteria</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Risk Matrix</w:t>
                              </w:r>
                            </w:p>
                          </w:txbxContent>
                        </wps:txbx>
                        <wps:bodyPr rot="0" vert="horz" wrap="square" lIns="91440" tIns="45720" rIns="91440" bIns="45720" anchor="t" anchorCtr="0" upright="1">
                          <a:noAutofit/>
                        </wps:bodyPr>
                      </wps:wsp>
                      <wps:wsp>
                        <wps:cNvPr id="12" name="Rectangle 990"/>
                        <wps:cNvSpPr>
                          <a:spLocks noChangeArrowheads="1"/>
                        </wps:cNvSpPr>
                        <wps:spPr bwMode="auto">
                          <a:xfrm>
                            <a:off x="3585" y="7515"/>
                            <a:ext cx="4838" cy="42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991"/>
                        <wps:cNvSpPr txBox="1">
                          <a:spLocks noChangeArrowheads="1"/>
                        </wps:cNvSpPr>
                        <wps:spPr bwMode="auto">
                          <a:xfrm>
                            <a:off x="3755" y="8025"/>
                            <a:ext cx="2175" cy="3255"/>
                          </a:xfrm>
                          <a:prstGeom prst="rect">
                            <a:avLst/>
                          </a:prstGeom>
                          <a:solidFill>
                            <a:srgbClr val="FFFFFF"/>
                          </a:solidFill>
                          <a:ln w="9525">
                            <a:solidFill>
                              <a:srgbClr val="000000"/>
                            </a:solidFill>
                            <a:miter lim="800000"/>
                            <a:headEnd/>
                            <a:tailEnd/>
                          </a:ln>
                        </wps:spPr>
                        <wps:txbx>
                          <w:txbxContent>
                            <w:p w:rsidR="00E14AF7" w:rsidRPr="00042A14" w:rsidRDefault="00E14AF7" w:rsidP="002F1408">
                              <w:pPr>
                                <w:spacing w:before="120"/>
                                <w:rPr>
                                  <w:rFonts w:ascii="Arial" w:hAnsi="Arial" w:cs="Arial"/>
                                  <w:b/>
                                  <w:sz w:val="16"/>
                                  <w:szCs w:val="16"/>
                                </w:rPr>
                              </w:pPr>
                              <w:r w:rsidRPr="00042A14">
                                <w:rPr>
                                  <w:rFonts w:ascii="Arial" w:hAnsi="Arial" w:cs="Arial"/>
                                  <w:b/>
                                  <w:sz w:val="16"/>
                                  <w:szCs w:val="16"/>
                                </w:rPr>
                                <w:t>Identify Risk</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 xml:space="preserve">Review organisation’s </w:t>
                              </w:r>
                              <w:r w:rsidR="00A05C55">
                                <w:rPr>
                                  <w:rFonts w:ascii="Arial" w:hAnsi="Arial" w:cs="Arial"/>
                                  <w:sz w:val="16"/>
                                  <w:szCs w:val="16"/>
                                </w:rPr>
                                <w:t>Plan</w:t>
                              </w:r>
                              <w:r w:rsidRPr="00042A14">
                                <w:rPr>
                                  <w:rFonts w:ascii="Arial" w:hAnsi="Arial" w:cs="Arial"/>
                                  <w:sz w:val="16"/>
                                  <w:szCs w:val="16"/>
                                </w:rPr>
                                <w:t>.</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What event(s) can happen that will have an adverse impact on objectives?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How can it happen?</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What are the effects if it does happen?</w:t>
                              </w:r>
                            </w:p>
                          </w:txbxContent>
                        </wps:txbx>
                        <wps:bodyPr rot="0" vert="horz" wrap="square" lIns="91440" tIns="45720" rIns="91440" bIns="45720" anchor="t" anchorCtr="0" upright="1">
                          <a:noAutofit/>
                        </wps:bodyPr>
                      </wps:wsp>
                      <wps:wsp>
                        <wps:cNvPr id="14" name="Text Box 992"/>
                        <wps:cNvSpPr txBox="1">
                          <a:spLocks noChangeArrowheads="1"/>
                        </wps:cNvSpPr>
                        <wps:spPr bwMode="auto">
                          <a:xfrm>
                            <a:off x="6175" y="8025"/>
                            <a:ext cx="2070" cy="3255"/>
                          </a:xfrm>
                          <a:prstGeom prst="rect">
                            <a:avLst/>
                          </a:prstGeom>
                          <a:solidFill>
                            <a:srgbClr val="FFFFFF"/>
                          </a:solidFill>
                          <a:ln w="9525">
                            <a:solidFill>
                              <a:srgbClr val="000000"/>
                            </a:solidFill>
                            <a:miter lim="800000"/>
                            <a:headEnd/>
                            <a:tailEnd/>
                          </a:ln>
                        </wps:spPr>
                        <wps:txbx>
                          <w:txbxContent>
                            <w:p w:rsidR="00E14AF7" w:rsidRPr="00036274" w:rsidRDefault="00E14AF7" w:rsidP="002F1408">
                              <w:pPr>
                                <w:spacing w:before="120"/>
                                <w:jc w:val="left"/>
                                <w:rPr>
                                  <w:rFonts w:ascii="Arial" w:hAnsi="Arial" w:cs="Arial"/>
                                  <w:b/>
                                  <w:sz w:val="15"/>
                                  <w:szCs w:val="15"/>
                                </w:rPr>
                              </w:pPr>
                              <w:r w:rsidRPr="00036274">
                                <w:rPr>
                                  <w:rFonts w:ascii="Arial" w:hAnsi="Arial" w:cs="Arial"/>
                                  <w:b/>
                                  <w:sz w:val="15"/>
                                  <w:szCs w:val="15"/>
                                </w:rPr>
                                <w:t>Analyse and Evaluate the Risks</w:t>
                              </w:r>
                            </w:p>
                            <w:p w:rsidR="00E14AF7" w:rsidRPr="00036274" w:rsidRDefault="00E14AF7" w:rsidP="002F1408">
                              <w:pPr>
                                <w:spacing w:before="0"/>
                                <w:rPr>
                                  <w:rFonts w:ascii="Arial" w:hAnsi="Arial" w:cs="Arial"/>
                                  <w:sz w:val="15"/>
                                  <w:szCs w:val="15"/>
                                </w:rPr>
                              </w:pP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Review controls</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Assign likelihood rating</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Assign consequence rating</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Determine level of risk</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Rank risks and compare against evaluation criteria</w:t>
                              </w:r>
                            </w:p>
                          </w:txbxContent>
                        </wps:txbx>
                        <wps:bodyPr rot="0" vert="horz" wrap="square" lIns="91440" tIns="45720" rIns="91440" bIns="45720" anchor="t" anchorCtr="0" upright="1">
                          <a:noAutofit/>
                        </wps:bodyPr>
                      </wps:wsp>
                      <wps:wsp>
                        <wps:cNvPr id="15" name="Text Box 993"/>
                        <wps:cNvSpPr txBox="1">
                          <a:spLocks noChangeArrowheads="1"/>
                        </wps:cNvSpPr>
                        <wps:spPr bwMode="auto">
                          <a:xfrm>
                            <a:off x="8595" y="8025"/>
                            <a:ext cx="2070" cy="3255"/>
                          </a:xfrm>
                          <a:prstGeom prst="rect">
                            <a:avLst/>
                          </a:prstGeom>
                          <a:solidFill>
                            <a:srgbClr val="FFFFFF"/>
                          </a:solidFill>
                          <a:ln w="9525">
                            <a:solidFill>
                              <a:srgbClr val="000000"/>
                            </a:solidFill>
                            <a:miter lim="800000"/>
                            <a:headEnd/>
                            <a:tailEnd/>
                          </a:ln>
                        </wps:spPr>
                        <wps:txbx>
                          <w:txbxContent>
                            <w:p w:rsidR="00E14AF7" w:rsidRPr="00042A14" w:rsidRDefault="00E14AF7" w:rsidP="002F1408">
                              <w:pPr>
                                <w:spacing w:before="120"/>
                                <w:rPr>
                                  <w:rFonts w:ascii="Arial" w:hAnsi="Arial" w:cs="Arial"/>
                                  <w:b/>
                                  <w:sz w:val="16"/>
                                  <w:szCs w:val="16"/>
                                </w:rPr>
                              </w:pPr>
                              <w:r w:rsidRPr="00042A14">
                                <w:rPr>
                                  <w:rFonts w:ascii="Arial" w:hAnsi="Arial" w:cs="Arial"/>
                                  <w:b/>
                                  <w:sz w:val="16"/>
                                  <w:szCs w:val="16"/>
                                </w:rPr>
                                <w:t>Treat the Risks</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Identify options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Conduct cost/benefit analysis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Select best option/s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Develop implementation plans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Implement</w:t>
                              </w:r>
                            </w:p>
                          </w:txbxContent>
                        </wps:txbx>
                        <wps:bodyPr rot="0" vert="horz" wrap="square" lIns="91440" tIns="45720" rIns="91440" bIns="45720" anchor="t" anchorCtr="0" upright="1">
                          <a:noAutofit/>
                        </wps:bodyPr>
                      </wps:wsp>
                      <wps:wsp>
                        <wps:cNvPr id="16" name="Text Box 994"/>
                        <wps:cNvSpPr txBox="1">
                          <a:spLocks noChangeArrowheads="1"/>
                        </wps:cNvSpPr>
                        <wps:spPr bwMode="auto">
                          <a:xfrm>
                            <a:off x="5070" y="7605"/>
                            <a:ext cx="1950" cy="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4AF7" w:rsidRPr="00042A14" w:rsidRDefault="00E14AF7" w:rsidP="002F1408">
                              <w:pPr>
                                <w:spacing w:before="0"/>
                                <w:jc w:val="center"/>
                                <w:rPr>
                                  <w:rFonts w:ascii="Arial" w:hAnsi="Arial" w:cs="Arial"/>
                                  <w:b/>
                                  <w:color w:val="000000"/>
                                  <w:sz w:val="16"/>
                                  <w:szCs w:val="16"/>
                                </w:rPr>
                              </w:pPr>
                              <w:r w:rsidRPr="00042A14">
                                <w:rPr>
                                  <w:rFonts w:ascii="Arial" w:hAnsi="Arial" w:cs="Arial"/>
                                  <w:b/>
                                  <w:color w:val="000000"/>
                                  <w:sz w:val="16"/>
                                  <w:szCs w:val="16"/>
                                </w:rPr>
                                <w:t>Risk Assessment</w:t>
                              </w:r>
                            </w:p>
                          </w:txbxContent>
                        </wps:txbx>
                        <wps:bodyPr rot="0" vert="horz" wrap="square" lIns="91440" tIns="45720" rIns="91440" bIns="45720" anchor="t" anchorCtr="0" upright="1">
                          <a:noAutofit/>
                        </wps:bodyPr>
                      </wps:wsp>
                      <wps:wsp>
                        <wps:cNvPr id="17" name="AutoShape 995"/>
                        <wps:cNvSpPr>
                          <a:spLocks noChangeArrowheads="1"/>
                        </wps:cNvSpPr>
                        <wps:spPr bwMode="auto">
                          <a:xfrm>
                            <a:off x="2355" y="7380"/>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996"/>
                        <wps:cNvSpPr>
                          <a:spLocks noChangeArrowheads="1"/>
                        </wps:cNvSpPr>
                        <wps:spPr bwMode="auto">
                          <a:xfrm>
                            <a:off x="4395" y="7380"/>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997"/>
                        <wps:cNvSpPr>
                          <a:spLocks noChangeArrowheads="1"/>
                        </wps:cNvSpPr>
                        <wps:spPr bwMode="auto">
                          <a:xfrm>
                            <a:off x="7455" y="7365"/>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998"/>
                        <wps:cNvSpPr>
                          <a:spLocks noChangeArrowheads="1"/>
                        </wps:cNvSpPr>
                        <wps:spPr bwMode="auto">
                          <a:xfrm>
                            <a:off x="9495" y="7365"/>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AutoShape 999"/>
                        <wps:cNvSpPr>
                          <a:spLocks noChangeArrowheads="1"/>
                        </wps:cNvSpPr>
                        <wps:spPr bwMode="auto">
                          <a:xfrm>
                            <a:off x="2370" y="11370"/>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1000"/>
                        <wps:cNvSpPr>
                          <a:spLocks noChangeArrowheads="1"/>
                        </wps:cNvSpPr>
                        <wps:spPr bwMode="auto">
                          <a:xfrm>
                            <a:off x="4410" y="11370"/>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1001"/>
                        <wps:cNvSpPr>
                          <a:spLocks noChangeArrowheads="1"/>
                        </wps:cNvSpPr>
                        <wps:spPr bwMode="auto">
                          <a:xfrm>
                            <a:off x="7470" y="11355"/>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002"/>
                        <wps:cNvSpPr>
                          <a:spLocks noChangeArrowheads="1"/>
                        </wps:cNvSpPr>
                        <wps:spPr bwMode="auto">
                          <a:xfrm>
                            <a:off x="9510" y="11355"/>
                            <a:ext cx="255" cy="600"/>
                          </a:xfrm>
                          <a:prstGeom prst="upDownArrow">
                            <a:avLst>
                              <a:gd name="adj1" fmla="val 50000"/>
                              <a:gd name="adj2" fmla="val 470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CF7AC" id="Group 985" o:spid="_x0000_s1026" style="position:absolute;left:0;text-align:left;margin-left:-7.55pt;margin-top:22.6pt;width:463.85pt;height:280.65pt;z-index:251658240" coordorigin="990,6660" coordsize="9960,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41vwUAAIQ1AAAOAAAAZHJzL2Uyb0RvYy54bWzsW9tu4zYQfS/QfxD0nlj3G+IsUjsJCmzb&#10;RXf7AbQullpJVCk5drbov3c4omhZsbttFvZuUfrBlkyaHg7PzJnhUDdvdlWpPaWsLWg9181rQ9fS&#10;OqZJUa/n+i8fHq4CXWs7UiekpHU615/TVn9z++03N9smSi2a0zJJmQaD1G20beZ63nVNNJu1cZ5W&#10;pL2mTVpDY0ZZRTq4ZetZwsgWRq/KmWUY3mxLWdIwGqdtC98u+0b9FsfPsjTufsqyNu20cq6DbB2+&#10;M3xf8ffZ7Q2J1ow0eRELMcgrpKhIUcOfyqGWpCPahhUvhqqKmNGWZt11TKsZzbIiTnEOMBvTmMzm&#10;kdFNg3NZR9t1I9UEqp3o6dXDxj8+vWNakcx1R9dqUsES4b9qYeBy5WybdQR9HlnzvnnH+hnC5Vsa&#10;/9ZC82zazu/XfWdttf2BJjAg2XQUlbPLWMWHgGlrO1yDZ7kG6a7TYvjSDUIjCF1di6HNdj3HclEQ&#10;EsU5LCX/XRjCSkKr53liAeP8Xvw8DOE7/K1n29g6I1H/vyirkI1PDADX7nXafp5O3+ekSXGpWq4v&#10;oVNv0OnPAERSr8sU9Or1esV+g1LbXqNaTRc59EvvGKPbPCUJiGXy/iD86Af8poX1+KSKX6pq0PPf&#10;KIpEDWu7x5RWGr+Y6wykxwUkT2/bjkuz78LXs6VlkTwUZYk3bL1alEx7ImByS3zhBCbdylrbwlK6&#10;losjnx7CwNexIaqiA99RFtVcD2QnEnG13dcJiEmijhRlfw0il7XQI1ddj4AVTZ5BjYz2jgEcGVzk&#10;lH3UtS04hbne/r4hLNW18vsaliI0HYd7EbxxXN+CGzZuWY1bSB3DUHO907X+ctH1nmfTsGKdwz+Z&#10;OPea3oGFZAVqli9tL5UQFkB6IbSGA1o/cJB8R3cAVn8CVq3bQcMg+blga/q+MPHAFCY+4DZwBgN3&#10;+yZp33tMfjZsH/B1DHNfB2y73WoH+N5jRSEYOQwQIUhsBOHgC0GYCwMsZVqGIxhMYRhZqwcux3C/&#10;aMP6KGc8Ch1M8wiUw0FVEGLw0OFC3ti2IR4DKAcGsDXy6oBky+COGkM1Eaf9X90xQtka1kdBeQxl&#10;a4DyKAyGGF4wmMAyxo5nCoNtF7IZjmDfNScIdgIbUlSOYMeybC7T6xFcUx4Eo4F8oTiBRGCZEKNz&#10;ZXIbxRT0j9AI74P7wLlyLO/+yjGWy6u7h4Vz5T2Yvru0l4vF0vyTh6KmE+VFkqQ1n8eQDpvOP0uN&#10;RGLeJ7IyIT4d2J8KsmaHYuCCwFyGT5wdpkMqjD+adJr2YG77ICjEJHKUQ16GOWwfkvcTzAHQU8wh&#10;gyD0PCqex5Rmv39iyk2pEZQlyV40CPIQryoI6gnyyFaKhLIzELsKgsZBEHi7fn91BGVp9ReFcuDy&#10;/VUF5U9DGWNF5ZWnXllua4+gLK3+olB2Mf/kgb1nTAJ7M3SH1LTff1Fx/X8urpecImsmilPGnOIP&#10;nMILCFiC0kLw7eDYRqH+ORNryxYBvm8Hk416vh/UF+KMwzrci336TbOk2xpLXlgPwSoTl3qdCMok&#10;ya+wHZZVJdRmoa6kubzcw6d52Af2GfZ9HN9wcb8M7F6MCFdDZQuVcrJsdSo15TUkVbb6yspWJuzf&#10;9JHV2AqkxxB8dE4rcGwRUCkrgCrvuP6LZdnB/A+2glTxdnTM5V8d3zh+1MCU1duxFUzLt+e0At+R&#10;XOBNYjHFBYKvgIGUFfRnvc5y4IYfyHjJBdMK8DmtIHQkFygrUFzAjxdd/CCPJWvHYy6YFo/PaQWW&#10;LQ7wmCa/wkhd1oxVYiAzIkUG5yQDWXfem4EpiPhC+bHjDKeAlB2o1KDfvLo8HciC8IEdTEvC5+QD&#10;H3ZjsOQAfADuX/HB/oi0SpEvdb7ZktXkAzuY1pPPaQchP7TMS2/KDmDvVqUH0/QAn1GBR33wsJN4&#10;LIk/SzS+R/7YPzx1+xcAAAD//wMAUEsDBBQABgAIAAAAIQDFNtjA4QAAAAoBAAAPAAAAZHJzL2Rv&#10;d25yZXYueG1sTI9BS8NAEIXvgv9hGcFbu9logsZsSinqqQi2gnibJtMkNDsbstsk/feuJ3sc3sd7&#10;3+Sr2XRipMG1ljWoZQSCuLRVy7WGr/3b4gmE88gVdpZJw4UcrIrbmxyzyk78SePO1yKUsMtQQ+N9&#10;n0npyoYMuqXtiUN2tINBH86hltWAUyg3nYyjKJUGWw4LDfa0aag87c5Gw/uE0/pBvY7b03Fz+dkn&#10;H99bRVrf383rFxCeZv8Pw59+UIciOB3smSsnOg0LlaiAanhMYhABeFZxCuKgIY3SBGSRy+sXil8A&#10;AAD//wMAUEsBAi0AFAAGAAgAAAAhALaDOJL+AAAA4QEAABMAAAAAAAAAAAAAAAAAAAAAAFtDb250&#10;ZW50X1R5cGVzXS54bWxQSwECLQAUAAYACAAAACEAOP0h/9YAAACUAQAACwAAAAAAAAAAAAAAAAAv&#10;AQAAX3JlbHMvLnJlbHNQSwECLQAUAAYACAAAACEACNeONb8FAACENQAADgAAAAAAAAAAAAAAAAAu&#10;AgAAZHJzL2Uyb0RvYy54bWxQSwECLQAUAAYACAAAACEAxTbYwOEAAAAKAQAADwAAAAAAAAAAAAAA&#10;AAAZCAAAZHJzL2Rvd25yZXYueG1sUEsFBgAAAAAEAAQA8wAAACcJAAAAAA==&#10;">
                <v:rect id="Rectangle 986" o:spid="_x0000_s1027" style="position:absolute;left:990;top:6660;width:9960;height:6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txxQAAANoAAAAPAAAAZHJzL2Rvd25yZXYueG1sRI9Ba8JA&#10;FITvhf6H5RW8SLOpB5XoKqWlEFwUjL14e2Rfk9Ds2zS7mvjvuwWhx2FmvmHW29G24kq9bxwreElS&#10;EMSlMw1XCj5PH89LED4gG2wdk4IbedhuHh/WmBk38JGuRahEhLDPUEEdQpdJ6cuaLPrEdcTR+3K9&#10;xRBlX0nT4xDhtpWzNJ1Liw3HhRo7equp/C4uVoHumqnW+/ep2+td/rO4HaQ+H5SaPI2vKxCBxvAf&#10;vrdzo2AOf1fiDZCbXwAAAP//AwBQSwECLQAUAAYACAAAACEA2+H2y+4AAACFAQAAEwAAAAAAAAAA&#10;AAAAAAAAAAAAW0NvbnRlbnRfVHlwZXNdLnhtbFBLAQItABQABgAIAAAAIQBa9CxbvwAAABUBAAAL&#10;AAAAAAAAAAAAAAAAAB8BAABfcmVscy8ucmVsc1BLAQItABQABgAIAAAAIQCOpctxxQAAANoAAAAP&#10;AAAAAAAAAAAAAAAAAAcCAABkcnMvZG93bnJldi54bWxQSwUGAAAAAAMAAwC3AAAA+QIAAAAA&#10;" fillcolor="#ddd"/>
                <v:shapetype id="_x0000_t202" coordsize="21600,21600" o:spt="202" path="m,l,21600r21600,l21600,xe">
                  <v:stroke joinstyle="miter"/>
                  <v:path gradientshapeok="t" o:connecttype="rect"/>
                </v:shapetype>
                <v:shape id="Text Box 987" o:spid="_x0000_s1028" type="#_x0000_t202" style="position:absolute;left:1770;top:6810;width:84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14AF7" w:rsidRPr="00042A14" w:rsidRDefault="00E14AF7" w:rsidP="002F1408">
                        <w:pPr>
                          <w:spacing w:before="60"/>
                          <w:jc w:val="center"/>
                          <w:rPr>
                            <w:rFonts w:ascii="Arial" w:hAnsi="Arial" w:cs="Arial"/>
                            <w:b/>
                          </w:rPr>
                        </w:pPr>
                        <w:r w:rsidRPr="00042A14">
                          <w:rPr>
                            <w:rFonts w:ascii="Arial" w:hAnsi="Arial" w:cs="Arial"/>
                            <w:b/>
                          </w:rPr>
                          <w:t>Communicate and Consult</w:t>
                        </w:r>
                      </w:p>
                    </w:txbxContent>
                  </v:textbox>
                </v:shape>
                <v:shape id="Text Box 988" o:spid="_x0000_s1029" type="#_x0000_t202" style="position:absolute;left:1710;top:12045;width:846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E14AF7" w:rsidRPr="00042A14" w:rsidRDefault="00E14AF7" w:rsidP="002F1408">
                        <w:pPr>
                          <w:spacing w:before="60"/>
                          <w:jc w:val="center"/>
                          <w:rPr>
                            <w:rFonts w:ascii="Arial" w:hAnsi="Arial" w:cs="Arial"/>
                            <w:b/>
                          </w:rPr>
                        </w:pPr>
                        <w:r w:rsidRPr="00042A14">
                          <w:rPr>
                            <w:rFonts w:ascii="Arial" w:hAnsi="Arial" w:cs="Arial"/>
                            <w:b/>
                          </w:rPr>
                          <w:t>Monitor and Review</w:t>
                        </w:r>
                      </w:p>
                    </w:txbxContent>
                  </v:textbox>
                </v:shape>
                <v:shape id="Text Box 989" o:spid="_x0000_s1030" type="#_x0000_t202" style="position:absolute;left:1335;top:8025;width:207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14AF7" w:rsidRPr="00042A14" w:rsidRDefault="00E14AF7" w:rsidP="002F1408">
                        <w:pPr>
                          <w:spacing w:before="120"/>
                          <w:jc w:val="left"/>
                          <w:rPr>
                            <w:rFonts w:ascii="Arial" w:hAnsi="Arial" w:cs="Arial"/>
                            <w:b/>
                            <w:sz w:val="16"/>
                            <w:szCs w:val="16"/>
                          </w:rPr>
                        </w:pPr>
                        <w:r w:rsidRPr="00042A14">
                          <w:rPr>
                            <w:rFonts w:ascii="Arial" w:hAnsi="Arial" w:cs="Arial"/>
                            <w:b/>
                            <w:sz w:val="16"/>
                            <w:szCs w:val="16"/>
                          </w:rPr>
                          <w:t xml:space="preserve">Establish the </w:t>
                        </w:r>
                        <w:r w:rsidR="00A05C55">
                          <w:rPr>
                            <w:rFonts w:ascii="Arial" w:hAnsi="Arial" w:cs="Arial"/>
                            <w:b/>
                            <w:sz w:val="16"/>
                            <w:szCs w:val="16"/>
                          </w:rPr>
                          <w:t>Plan</w:t>
                        </w:r>
                        <w:r w:rsidRPr="00042A14">
                          <w:rPr>
                            <w:rFonts w:ascii="Arial" w:hAnsi="Arial" w:cs="Arial"/>
                            <w:b/>
                            <w:sz w:val="16"/>
                            <w:szCs w:val="16"/>
                          </w:rPr>
                          <w:t xml:space="preserve"> (defined in Risk Management Manual/Plan)</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Objectives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CSFs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Risk Criteria</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Evaluation Criteria</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Risk Matrix</w:t>
                        </w:r>
                      </w:p>
                    </w:txbxContent>
                  </v:textbox>
                </v:shape>
                <v:rect id="Rectangle 990" o:spid="_x0000_s1031" style="position:absolute;left:3585;top:7515;width:4838;height:4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v:shape id="Text Box 991" o:spid="_x0000_s1032" type="#_x0000_t202" style="position:absolute;left:3755;top:8025;width:2175;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E14AF7" w:rsidRPr="00042A14" w:rsidRDefault="00E14AF7" w:rsidP="002F1408">
                        <w:pPr>
                          <w:spacing w:before="120"/>
                          <w:rPr>
                            <w:rFonts w:ascii="Arial" w:hAnsi="Arial" w:cs="Arial"/>
                            <w:b/>
                            <w:sz w:val="16"/>
                            <w:szCs w:val="16"/>
                          </w:rPr>
                        </w:pPr>
                        <w:r w:rsidRPr="00042A14">
                          <w:rPr>
                            <w:rFonts w:ascii="Arial" w:hAnsi="Arial" w:cs="Arial"/>
                            <w:b/>
                            <w:sz w:val="16"/>
                            <w:szCs w:val="16"/>
                          </w:rPr>
                          <w:t>Identify Risk</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 xml:space="preserve">Review organisation’s </w:t>
                        </w:r>
                        <w:r w:rsidR="00A05C55">
                          <w:rPr>
                            <w:rFonts w:ascii="Arial" w:hAnsi="Arial" w:cs="Arial"/>
                            <w:sz w:val="16"/>
                            <w:szCs w:val="16"/>
                          </w:rPr>
                          <w:t>Plan</w:t>
                        </w:r>
                        <w:r w:rsidRPr="00042A14">
                          <w:rPr>
                            <w:rFonts w:ascii="Arial" w:hAnsi="Arial" w:cs="Arial"/>
                            <w:sz w:val="16"/>
                            <w:szCs w:val="16"/>
                          </w:rPr>
                          <w:t>.</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What event(s) can happen that will have an adverse impact on objectives?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How can it happen?</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What are the effects if it does happen?</w:t>
                        </w:r>
                      </w:p>
                    </w:txbxContent>
                  </v:textbox>
                </v:shape>
                <v:shape id="Text Box 992" o:spid="_x0000_s1033" type="#_x0000_t202" style="position:absolute;left:6175;top:8025;width:207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E14AF7" w:rsidRPr="00036274" w:rsidRDefault="00E14AF7" w:rsidP="002F1408">
                        <w:pPr>
                          <w:spacing w:before="120"/>
                          <w:jc w:val="left"/>
                          <w:rPr>
                            <w:rFonts w:ascii="Arial" w:hAnsi="Arial" w:cs="Arial"/>
                            <w:b/>
                            <w:sz w:val="15"/>
                            <w:szCs w:val="15"/>
                          </w:rPr>
                        </w:pPr>
                        <w:r w:rsidRPr="00036274">
                          <w:rPr>
                            <w:rFonts w:ascii="Arial" w:hAnsi="Arial" w:cs="Arial"/>
                            <w:b/>
                            <w:sz w:val="15"/>
                            <w:szCs w:val="15"/>
                          </w:rPr>
                          <w:t>Analyse and Evaluate the Risks</w:t>
                        </w:r>
                      </w:p>
                      <w:p w:rsidR="00E14AF7" w:rsidRPr="00036274" w:rsidRDefault="00E14AF7" w:rsidP="002F1408">
                        <w:pPr>
                          <w:spacing w:before="0"/>
                          <w:rPr>
                            <w:rFonts w:ascii="Arial" w:hAnsi="Arial" w:cs="Arial"/>
                            <w:sz w:val="15"/>
                            <w:szCs w:val="15"/>
                          </w:rPr>
                        </w:pP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Review controls</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Assign likelihood rating</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Assign consequence rating</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Determine level of risk</w:t>
                        </w:r>
                      </w:p>
                      <w:p w:rsidR="00E14AF7" w:rsidRPr="00036274" w:rsidRDefault="00E14AF7" w:rsidP="002F1408">
                        <w:pPr>
                          <w:numPr>
                            <w:ilvl w:val="0"/>
                            <w:numId w:val="19"/>
                          </w:numPr>
                          <w:tabs>
                            <w:tab w:val="clear" w:pos="360"/>
                            <w:tab w:val="num" w:pos="142"/>
                          </w:tabs>
                          <w:spacing w:before="0"/>
                          <w:ind w:left="142" w:hanging="142"/>
                          <w:jc w:val="left"/>
                          <w:rPr>
                            <w:rFonts w:ascii="Arial" w:hAnsi="Arial" w:cs="Arial"/>
                            <w:sz w:val="15"/>
                            <w:szCs w:val="15"/>
                          </w:rPr>
                        </w:pPr>
                        <w:r w:rsidRPr="00036274">
                          <w:rPr>
                            <w:rFonts w:ascii="Arial" w:hAnsi="Arial" w:cs="Arial"/>
                            <w:sz w:val="15"/>
                            <w:szCs w:val="15"/>
                          </w:rPr>
                          <w:t>Rank risks and compare against evaluation criteria</w:t>
                        </w:r>
                      </w:p>
                    </w:txbxContent>
                  </v:textbox>
                </v:shape>
                <v:shape id="Text Box 993" o:spid="_x0000_s1034" type="#_x0000_t202" style="position:absolute;left:8595;top:8025;width:2070;height:3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E14AF7" w:rsidRPr="00042A14" w:rsidRDefault="00E14AF7" w:rsidP="002F1408">
                        <w:pPr>
                          <w:spacing w:before="120"/>
                          <w:rPr>
                            <w:rFonts w:ascii="Arial" w:hAnsi="Arial" w:cs="Arial"/>
                            <w:b/>
                            <w:sz w:val="16"/>
                            <w:szCs w:val="16"/>
                          </w:rPr>
                        </w:pPr>
                        <w:r w:rsidRPr="00042A14">
                          <w:rPr>
                            <w:rFonts w:ascii="Arial" w:hAnsi="Arial" w:cs="Arial"/>
                            <w:b/>
                            <w:sz w:val="16"/>
                            <w:szCs w:val="16"/>
                          </w:rPr>
                          <w:t>Treat the Risks</w:t>
                        </w:r>
                      </w:p>
                      <w:p w:rsidR="00E14AF7" w:rsidRPr="00042A14" w:rsidRDefault="00E14AF7" w:rsidP="002F1408">
                        <w:pPr>
                          <w:spacing w:before="0"/>
                          <w:rPr>
                            <w:rFonts w:ascii="Arial" w:hAnsi="Arial" w:cs="Arial"/>
                            <w:sz w:val="18"/>
                            <w:szCs w:val="18"/>
                          </w:rPr>
                        </w:pP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Identify options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Conduct cost/benefit analysis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Select best option/s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Develop implementation plans</w:t>
                        </w:r>
                      </w:p>
                      <w:p w:rsidR="00E14AF7" w:rsidRPr="00042A14" w:rsidRDefault="00E14AF7" w:rsidP="002F1408">
                        <w:pPr>
                          <w:numPr>
                            <w:ilvl w:val="0"/>
                            <w:numId w:val="19"/>
                          </w:numPr>
                          <w:tabs>
                            <w:tab w:val="clear" w:pos="360"/>
                            <w:tab w:val="num" w:pos="142"/>
                          </w:tabs>
                          <w:spacing w:before="0"/>
                          <w:ind w:left="142" w:hanging="142"/>
                          <w:jc w:val="left"/>
                          <w:rPr>
                            <w:rFonts w:ascii="Arial" w:hAnsi="Arial" w:cs="Arial"/>
                            <w:sz w:val="16"/>
                            <w:szCs w:val="16"/>
                          </w:rPr>
                        </w:pPr>
                        <w:r w:rsidRPr="00042A14">
                          <w:rPr>
                            <w:rFonts w:ascii="Arial" w:hAnsi="Arial" w:cs="Arial"/>
                            <w:sz w:val="16"/>
                            <w:szCs w:val="16"/>
                          </w:rPr>
                          <w:t>Implement</w:t>
                        </w:r>
                      </w:p>
                    </w:txbxContent>
                  </v:textbox>
                </v:shape>
                <v:shape id="Text Box 994" o:spid="_x0000_s1035" type="#_x0000_t202" style="position:absolute;left:5070;top:7605;width:195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PVxQAAANsAAAAPAAAAZHJzL2Rvd25yZXYueG1sRI9Ba8JA&#10;EIXvBf/DMkJvdaMBtdFNEG2hRxttex2zYxLMzobsNqb++m5B6G2G9743b9bZYBrRU+dqywqmkwgE&#10;cWF1zaWC4+H1aQnCeWSNjWVS8EMOsnT0sMZE2yu/U5/7UoQQdgkqqLxvEyldUZFBN7EtcdDOtjPo&#10;w9qVUnd4DeGmkbMomkuDNYcLFba0rai45N8m1Jh9HePdPqfFAk/x7uX28Xz+bJR6HA+bFQhPg/83&#10;3+k3Hbg5/P0SBpDpLwAAAP//AwBQSwECLQAUAAYACAAAACEA2+H2y+4AAACFAQAAEwAAAAAAAAAA&#10;AAAAAAAAAAAAW0NvbnRlbnRfVHlwZXNdLnhtbFBLAQItABQABgAIAAAAIQBa9CxbvwAAABUBAAAL&#10;AAAAAAAAAAAAAAAAAB8BAABfcmVscy8ucmVsc1BLAQItABQABgAIAAAAIQAEFcPVxQAAANsAAAAP&#10;AAAAAAAAAAAAAAAAAAcCAABkcnMvZG93bnJldi54bWxQSwUGAAAAAAMAAwC3AAAA+QIAAAAA&#10;" filled="f">
                  <v:textbox>
                    <w:txbxContent>
                      <w:p w:rsidR="00E14AF7" w:rsidRPr="00042A14" w:rsidRDefault="00E14AF7" w:rsidP="002F1408">
                        <w:pPr>
                          <w:spacing w:before="0"/>
                          <w:jc w:val="center"/>
                          <w:rPr>
                            <w:rFonts w:ascii="Arial" w:hAnsi="Arial" w:cs="Arial"/>
                            <w:b/>
                            <w:color w:val="000000"/>
                            <w:sz w:val="16"/>
                            <w:szCs w:val="16"/>
                          </w:rPr>
                        </w:pPr>
                        <w:r w:rsidRPr="00042A14">
                          <w:rPr>
                            <w:rFonts w:ascii="Arial" w:hAnsi="Arial" w:cs="Arial"/>
                            <w:b/>
                            <w:color w:val="000000"/>
                            <w:sz w:val="16"/>
                            <w:szCs w:val="16"/>
                          </w:rPr>
                          <w:t>Risk Assessment</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995" o:spid="_x0000_s1036" type="#_x0000_t70" style="position:absolute;left:2355;top:7380;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dSwgAAANsAAAAPAAAAZHJzL2Rvd25yZXYueG1sRE/fa8Iw&#10;EH4X/B/CCXvTdDLnrEYRx0AUhNaBr0dztmXNJTRRu/31Rhj4dh/fz1usOtOIK7W+tqzgdZSAIC6s&#10;rrlU8H38Gn6A8AFZY2OZFPySh9Wy31tgqu2NM7rmoRQxhH2KCqoQXCqlLyoy6EfWEUfubFuDIcK2&#10;lLrFWww3jRwnybs0WHNsqNDRpqLiJ78YBX+T09ZmE/e2drPP6c6Ns0O975R6GXTrOYhAXXiK/91b&#10;HedP4fFLPEAu7wAAAP//AwBQSwECLQAUAAYACAAAACEA2+H2y+4AAACFAQAAEwAAAAAAAAAAAAAA&#10;AAAAAAAAW0NvbnRlbnRfVHlwZXNdLnhtbFBLAQItABQABgAIAAAAIQBa9CxbvwAAABUBAAALAAAA&#10;AAAAAAAAAAAAAB8BAABfcmVscy8ucmVsc1BLAQItABQABgAIAAAAIQAIwHdSwgAAANsAAAAPAAAA&#10;AAAAAAAAAAAAAAcCAABkcnMvZG93bnJldi54bWxQSwUGAAAAAAMAAwC3AAAA9gIAAAAA&#10;"/>
                <v:shape id="AutoShape 996" o:spid="_x0000_s1037" type="#_x0000_t70" style="position:absolute;left:4395;top:7380;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MgxQAAANsAAAAPAAAAZHJzL2Rvd25yZXYueG1sRI9Pa8JA&#10;EMXvhX6HZQq96aZS/6WuIpaCWBCigtchO01Cs7NLdtW0n945FHqb4b157zeLVe9adaUuNp4NvAwz&#10;UMSltw1XBk7Hj8EMVEzIFlvPZOCHIqyWjw8LzK2/cUHXQ6qUhHDM0UCdUsi1jmVNDuPQB2LRvnzn&#10;MMnaVdp2eJNw1+pRlk20w4alocZAm5rK78PFGfgdn7e+GIfXdZi/T3dhVOybz96Y56d+/QYqUZ/+&#10;zX/XWyv4Aiu/yAB6eQcAAP//AwBQSwECLQAUAAYACAAAACEA2+H2y+4AAACFAQAAEwAAAAAAAAAA&#10;AAAAAAAAAAAAW0NvbnRlbnRfVHlwZXNdLnhtbFBLAQItABQABgAIAAAAIQBa9CxbvwAAABUBAAAL&#10;AAAAAAAAAAAAAAAAAB8BAABfcmVscy8ucmVsc1BLAQItABQABgAIAAAAIQB5X+MgxQAAANsAAAAP&#10;AAAAAAAAAAAAAAAAAAcCAABkcnMvZG93bnJldi54bWxQSwUGAAAAAAMAAwC3AAAA+QIAAAAA&#10;"/>
                <v:shape id="AutoShape 997" o:spid="_x0000_s1038" type="#_x0000_t70" style="position:absolute;left:7455;top:7365;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0a7wwAAANsAAAAPAAAAZHJzL2Rvd25yZXYueG1sRE/fa8Iw&#10;EH4X9j+EG/g204m6WY2lbAgyQWg38PVobm1ZcwlNptW/3gwGvt3H9/PW2WA6caLet5YVPE8SEMSV&#10;1S3XCr4+t0+vIHxA1thZJgUX8pBtHkZrTLU9c0GnMtQihrBPUUETgkul9FVDBv3EOuLIfdveYIiw&#10;r6Xu8RzDTSenSbKQBluODQ06emuo+il/jYLr/LizxdzNcrd8f/lw0+LQ7gelxo9DvgIRaAh38b97&#10;p+P8Jfz9Eg+QmxsAAAD//wMAUEsBAi0AFAAGAAgAAAAhANvh9svuAAAAhQEAABMAAAAAAAAAAAAA&#10;AAAAAAAAAFtDb250ZW50X1R5cGVzXS54bWxQSwECLQAUAAYACAAAACEAWvQsW78AAAAVAQAACwAA&#10;AAAAAAAAAAAAAAAfAQAAX3JlbHMvLnJlbHNQSwECLQAUAAYACAAAACEAFhNGu8MAAADbAAAADwAA&#10;AAAAAAAAAAAAAAAHAgAAZHJzL2Rvd25yZXYueG1sUEsFBgAAAAADAAMAtwAAAPcCAAAAAA==&#10;"/>
                <v:shape id="AutoShape 998" o:spid="_x0000_s1039" type="#_x0000_t70" style="position:absolute;left:9495;top:7365;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WbwgAAANsAAAAPAAAAZHJzL2Rvd25yZXYueG1sRE9da8Iw&#10;FH0X9h/CHexN05XpZmdaZGMgCkK7ga+X5q4ta25Ck2n115sHwcfD+V4Vo+nFkQbfWVbwPEtAENdW&#10;d9wo+Pn+mr6B8AFZY2+ZFJzJQ5E/TFaYaXviko5VaEQMYZ+hgjYEl0np65YM+pl1xJH7tYPBEOHQ&#10;SD3gKYabXqZJspAGO44NLTr6aKn+q/6Ngsv8sLHl3L2s3fLzdevSct/tRqWeHsf1O4hAY7iLb+6N&#10;VpDG9fFL/AEyvwIAAP//AwBQSwECLQAUAAYACAAAACEA2+H2y+4AAACFAQAAEwAAAAAAAAAAAAAA&#10;AAAAAAAAW0NvbnRlbnRfVHlwZXNdLnhtbFBLAQItABQABgAIAAAAIQBa9CxbvwAAABUBAAALAAAA&#10;AAAAAAAAAAAAAB8BAABfcmVscy8ucmVsc1BLAQItABQABgAIAAAAIQBJRSWbwgAAANsAAAAPAAAA&#10;AAAAAAAAAAAAAAcCAABkcnMvZG93bnJldi54bWxQSwUGAAAAAAMAAwC3AAAA9gIAAAAA&#10;"/>
                <v:shape id="AutoShape 999" o:spid="_x0000_s1040" type="#_x0000_t70" style="position:absolute;left:2370;top:11370;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AAxQAAANsAAAAPAAAAZHJzL2Rvd25yZXYueG1sRI9Ba8JA&#10;FITvhf6H5Qm91Y2hVk2zEakUxIIQFbw+sq9JMPt2ya6a9td3hUKPw8x8w+TLwXTiSr1vLSuYjBMQ&#10;xJXVLdcKjoeP5zkIH5A1dpZJwTd5WBaPDzlm2t64pOs+1CJC2GeooAnBZVL6qiGDfmwdcfS+bG8w&#10;RNnXUvd4i3DTyTRJXqXBluNCg47eG6rO+4tR8DM9bWw5dS8rt1jPti4td+3noNTTaFi9gQg0hP/w&#10;X3ujFaQTuH+JP0AWvwAAAP//AwBQSwECLQAUAAYACAAAACEA2+H2y+4AAACFAQAAEwAAAAAAAAAA&#10;AAAAAAAAAAAAW0NvbnRlbnRfVHlwZXNdLnhtbFBLAQItABQABgAIAAAAIQBa9CxbvwAAABUBAAAL&#10;AAAAAAAAAAAAAAAAAB8BAABfcmVscy8ucmVsc1BLAQItABQABgAIAAAAIQAmCYAAxQAAANsAAAAP&#10;AAAAAAAAAAAAAAAAAAcCAABkcnMvZG93bnJldi54bWxQSwUGAAAAAAMAAwC3AAAA+QIAAAAA&#10;"/>
                <v:shape id="AutoShape 1000" o:spid="_x0000_s1041" type="#_x0000_t70" style="position:absolute;left:4410;top:11370;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53xQAAANsAAAAPAAAAZHJzL2Rvd25yZXYueG1sRI/dasJA&#10;FITvhb7Dcgre1U2DP23qGkKLIBWEWMHbQ/Y0Cc2eXbJbjT69Wyh4OczMN8wyH0wnTtT71rKC50kC&#10;griyuuVaweFr/fQCwgdkjZ1lUnAhD/nqYbTETNszl3Tah1pECPsMFTQhuExKXzVk0E+sI47et+0N&#10;hij7WuoezxFuOpkmyVwabDkuNOjovaHqZ/9rFFxnx40tZ25auNePxadLy127HZQaPw7FG4hAQ7iH&#10;/9sbrSBN4e9L/AFydQMAAP//AwBQSwECLQAUAAYACAAAACEA2+H2y+4AAACFAQAAEwAAAAAAAAAA&#10;AAAAAAAAAAAAW0NvbnRlbnRfVHlwZXNdLnhtbFBLAQItABQABgAIAAAAIQBa9CxbvwAAABUBAAAL&#10;AAAAAAAAAAAAAAAAAB8BAABfcmVscy8ucmVsc1BLAQItABQABgAIAAAAIQDW2x53xQAAANsAAAAP&#10;AAAAAAAAAAAAAAAAAAcCAABkcnMvZG93bnJldi54bWxQSwUGAAAAAAMAAwC3AAAA+QIAAAAA&#10;"/>
                <v:shape id="AutoShape 1001" o:spid="_x0000_s1042" type="#_x0000_t70" style="position:absolute;left:7470;top:11355;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7vsxQAAANsAAAAPAAAAZHJzL2Rvd25yZXYueG1sRI9Ba8JA&#10;FITvBf/D8gRvummqbY2uIhVBKhRiC14f2WcSmn27ZFeN/nq3IPQ4zMw3zHzZmUacqfW1ZQXPowQE&#10;cWF1zaWCn+/N8B2ED8gaG8uk4Eoelove0xwzbS+c03kfShEh7DNUUIXgMil9UZFBP7KOOHpH2xoM&#10;Ubal1C1eItw0Mk2SV2mw5rhQoaOPiorf/ckouE0OW5tP3Hjlpuu3T5fmX/WuU2rQ71YzEIG68B9+&#10;tLdaQfoCf1/iD5CLOwAAAP//AwBQSwECLQAUAAYACAAAACEA2+H2y+4AAACFAQAAEwAAAAAAAAAA&#10;AAAAAAAAAAAAW0NvbnRlbnRfVHlwZXNdLnhtbFBLAQItABQABgAIAAAAIQBa9CxbvwAAABUBAAAL&#10;AAAAAAAAAAAAAAAAAB8BAABfcmVscy8ucmVsc1BLAQItABQABgAIAAAAIQC5l7vsxQAAANsAAAAP&#10;AAAAAAAAAAAAAAAAAAcCAABkcnMvZG93bnJldi54bWxQSwUGAAAAAAMAAwC3AAAA+QIAAAAA&#10;"/>
                <v:shape id="AutoShape 1002" o:spid="_x0000_s1043" type="#_x0000_t70" style="position:absolute;left:9510;top:11355;width:2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iOYxAAAANsAAAAPAAAAZHJzL2Rvd25yZXYueG1sRI9Ba8JA&#10;FITvgv9heYI33TSobaOrSEWQCkJsoddH9pmEZt8u2a1Gf71bEDwOM/MNs1h1phFnan1tWcHLOAFB&#10;XFhdc6ng+2s7egPhA7LGxjIpuJKH1bLfW2Cm7YVzOh9DKSKEfYYKqhBcJqUvKjLox9YRR+9kW4Mh&#10;yraUusVLhJtGpkkykwZrjgsVOvqoqPg9/hkFt+nPzuZTN1m7983rp0vzQ73vlBoOuvUcRKAuPMOP&#10;9k4rSCfw/yX+ALm8AwAA//8DAFBLAQItABQABgAIAAAAIQDb4fbL7gAAAIUBAAATAAAAAAAAAAAA&#10;AAAAAAAAAABbQ29udGVudF9UeXBlc10ueG1sUEsBAi0AFAAGAAgAAAAhAFr0LFu/AAAAFQEAAAsA&#10;AAAAAAAAAAAAAAAAHwEAAF9yZWxzLy5yZWxzUEsBAi0AFAAGAAgAAAAhADZ+I5jEAAAA2wAAAA8A&#10;AAAAAAAAAAAAAAAABwIAAGRycy9kb3ducmV2LnhtbFBLBQYAAAAAAwADALcAAAD4AgAAAAA=&#10;"/>
                <w10:wrap type="topAndBottom"/>
              </v:group>
            </w:pict>
          </mc:Fallback>
        </mc:AlternateContent>
      </w:r>
    </w:p>
    <w:p w:rsidR="002F1408" w:rsidRDefault="002F1408" w:rsidP="0036236A">
      <w:pPr>
        <w:pStyle w:val="LSDSOPFigureList"/>
        <w:ind w:left="0"/>
      </w:pPr>
      <w:bookmarkStart w:id="40" w:name="_Toc314655223"/>
      <w:bookmarkStart w:id="41" w:name="_Toc448647810"/>
      <w:r>
        <w:t>Figure 1 - Risk Management Process</w:t>
      </w:r>
      <w:bookmarkEnd w:id="40"/>
      <w:bookmarkEnd w:id="41"/>
    </w:p>
    <w:p w:rsidR="002F1408" w:rsidRDefault="002F1408" w:rsidP="002F1408">
      <w:pPr>
        <w:pStyle w:val="LSDSOPParagraph"/>
      </w:pPr>
      <w:r>
        <w:t xml:space="preserve">This section of the Plan provides a detailed overview of the application of the above process to </w:t>
      </w:r>
      <w:r w:rsidR="00E14AF7">
        <w:t>AAA</w:t>
      </w:r>
      <w:r>
        <w:t xml:space="preserve">. </w:t>
      </w:r>
    </w:p>
    <w:p w:rsidR="00414B67" w:rsidRDefault="00414B67" w:rsidP="007D7189">
      <w:pPr>
        <w:pStyle w:val="QBNSectionHeading"/>
      </w:pPr>
      <w:bookmarkStart w:id="42" w:name="_Toc448647799"/>
      <w:r>
        <w:t>Communication and Consultation</w:t>
      </w:r>
      <w:bookmarkEnd w:id="19"/>
      <w:bookmarkEnd w:id="20"/>
      <w:bookmarkEnd w:id="21"/>
      <w:bookmarkEnd w:id="22"/>
      <w:bookmarkEnd w:id="23"/>
      <w:bookmarkEnd w:id="24"/>
      <w:bookmarkEnd w:id="25"/>
      <w:bookmarkEnd w:id="34"/>
      <w:bookmarkEnd w:id="42"/>
    </w:p>
    <w:p w:rsidR="00414B67" w:rsidRDefault="00414B67" w:rsidP="007D7189">
      <w:pPr>
        <w:pStyle w:val="QBNGroupHdg"/>
      </w:pPr>
      <w:bookmarkStart w:id="43" w:name="_Toc156285585"/>
      <w:bookmarkStart w:id="44" w:name="_Toc166216231"/>
      <w:bookmarkStart w:id="45" w:name="_Toc182025079"/>
      <w:r>
        <w:t>General</w:t>
      </w:r>
      <w:bookmarkEnd w:id="43"/>
      <w:bookmarkEnd w:id="44"/>
      <w:bookmarkEnd w:id="45"/>
    </w:p>
    <w:p w:rsidR="00526A97" w:rsidRPr="007A2946" w:rsidRDefault="00526A97" w:rsidP="00526A97">
      <w:pPr>
        <w:pStyle w:val="LSDSOPParagraph"/>
      </w:pPr>
      <w:r w:rsidRPr="007A2946">
        <w:t xml:space="preserve">Communication of risk and consultation with </w:t>
      </w:r>
      <w:r>
        <w:t>the stakeholder community</w:t>
      </w:r>
      <w:r w:rsidRPr="007A2946">
        <w:t xml:space="preserve"> </w:t>
      </w:r>
      <w:r w:rsidR="00936ACE">
        <w:t>is</w:t>
      </w:r>
      <w:r w:rsidRPr="007A2946">
        <w:t xml:space="preserve"> essential to supporting sound risk management decisions.  </w:t>
      </w:r>
    </w:p>
    <w:p w:rsidR="00526A97" w:rsidRPr="00C8183A" w:rsidRDefault="00936ACE" w:rsidP="00526A97">
      <w:pPr>
        <w:pStyle w:val="LSDSOPParagraph"/>
      </w:pPr>
      <w:r>
        <w:t xml:space="preserve">To that end, all stakeholders are to be identified for each </w:t>
      </w:r>
      <w:r w:rsidR="00E14AF7">
        <w:t>AAA</w:t>
      </w:r>
      <w:r>
        <w:t xml:space="preserve"> risk and, where appropriate they are to be consulted in relation to the management of the risk.</w:t>
      </w:r>
    </w:p>
    <w:p w:rsidR="00936ACE" w:rsidRDefault="00936ACE">
      <w:pPr>
        <w:spacing w:before="0"/>
        <w:jc w:val="left"/>
        <w:rPr>
          <w:rFonts w:ascii="Arial" w:hAnsi="Arial"/>
          <w:sz w:val="40"/>
          <w:szCs w:val="32"/>
          <w:lang w:val="en-GB"/>
        </w:rPr>
      </w:pPr>
      <w:bookmarkStart w:id="46" w:name="_Toc119736847"/>
      <w:bookmarkStart w:id="47" w:name="_Toc126571954"/>
      <w:bookmarkStart w:id="48" w:name="_Toc153612533"/>
      <w:bookmarkStart w:id="49" w:name="_Toc153618639"/>
      <w:bookmarkStart w:id="50" w:name="_Toc156285590"/>
      <w:bookmarkStart w:id="51" w:name="_Toc166216234"/>
      <w:bookmarkStart w:id="52" w:name="_Toc182025082"/>
      <w:bookmarkStart w:id="53" w:name="_Toc314655181"/>
      <w:r>
        <w:br w:type="page"/>
      </w:r>
    </w:p>
    <w:p w:rsidR="00414B67" w:rsidRDefault="00414B67" w:rsidP="007D7189">
      <w:pPr>
        <w:pStyle w:val="QBNSectionHeading"/>
      </w:pPr>
      <w:bookmarkStart w:id="54" w:name="_Toc448647800"/>
      <w:r>
        <w:t xml:space="preserve">Establish the </w:t>
      </w:r>
      <w:r w:rsidR="00A05C55">
        <w:t>Plan</w:t>
      </w:r>
      <w:bookmarkEnd w:id="46"/>
      <w:bookmarkEnd w:id="47"/>
      <w:bookmarkEnd w:id="48"/>
      <w:bookmarkEnd w:id="49"/>
      <w:bookmarkEnd w:id="50"/>
      <w:bookmarkEnd w:id="51"/>
      <w:bookmarkEnd w:id="52"/>
      <w:bookmarkEnd w:id="53"/>
      <w:bookmarkEnd w:id="54"/>
    </w:p>
    <w:p w:rsidR="00414B67" w:rsidRDefault="00414B67" w:rsidP="007D7189">
      <w:pPr>
        <w:pStyle w:val="QBNGroupHdg"/>
      </w:pPr>
      <w:bookmarkStart w:id="55" w:name="_Toc156285591"/>
      <w:bookmarkStart w:id="56" w:name="_Toc166216235"/>
      <w:bookmarkStart w:id="57" w:name="_Toc182025083"/>
      <w:r>
        <w:t>General</w:t>
      </w:r>
      <w:bookmarkEnd w:id="55"/>
      <w:bookmarkEnd w:id="56"/>
      <w:bookmarkEnd w:id="57"/>
    </w:p>
    <w:p w:rsidR="00414B67" w:rsidRPr="00217A6B" w:rsidRDefault="00414B67" w:rsidP="00414B67">
      <w:pPr>
        <w:pStyle w:val="LSDSOPParagraph"/>
        <w:tabs>
          <w:tab w:val="num" w:pos="1418"/>
        </w:tabs>
        <w:spacing w:before="220"/>
      </w:pPr>
      <w:r w:rsidRPr="00971F5A">
        <w:rPr>
          <w:lang w:val="en-US"/>
        </w:rPr>
        <w:t xml:space="preserve">Establishing the </w:t>
      </w:r>
      <w:r w:rsidR="00A05C55">
        <w:rPr>
          <w:lang w:val="en-US"/>
        </w:rPr>
        <w:t>Plan</w:t>
      </w:r>
      <w:r w:rsidRPr="00971F5A">
        <w:rPr>
          <w:lang w:val="en-US"/>
        </w:rPr>
        <w:t xml:space="preserve"> defines the basic parameters within which risks will be managed within </w:t>
      </w:r>
      <w:r w:rsidR="00E14AF7">
        <w:rPr>
          <w:lang w:val="en-US"/>
        </w:rPr>
        <w:t>AAA</w:t>
      </w:r>
      <w:r w:rsidRPr="00971F5A">
        <w:rPr>
          <w:lang w:val="en-US"/>
        </w:rPr>
        <w:t xml:space="preserve"> and sets the scope for the rest of the Risk Management process.  </w:t>
      </w:r>
      <w:r>
        <w:t>This step is needed t</w:t>
      </w:r>
      <w:r w:rsidRPr="00217A6B">
        <w:t xml:space="preserve">o identify </w:t>
      </w:r>
      <w:r>
        <w:t xml:space="preserve">the </w:t>
      </w:r>
      <w:r w:rsidRPr="00217A6B">
        <w:t xml:space="preserve">criteria against which the risks will be </w:t>
      </w:r>
      <w:r>
        <w:t xml:space="preserve">assessed and evaluated within </w:t>
      </w:r>
      <w:r w:rsidR="00E14AF7">
        <w:t>AAA</w:t>
      </w:r>
      <w:r w:rsidRPr="00217A6B">
        <w:t>.</w:t>
      </w:r>
    </w:p>
    <w:p w:rsidR="00414B67" w:rsidRDefault="00414B67" w:rsidP="007D7189">
      <w:pPr>
        <w:pStyle w:val="QBNGroupHdg"/>
      </w:pPr>
      <w:bookmarkStart w:id="58" w:name="_Toc156285594"/>
      <w:bookmarkStart w:id="59" w:name="_Toc166216238"/>
      <w:bookmarkStart w:id="60" w:name="_Toc182025086"/>
      <w:r>
        <w:t>Risk Criteria</w:t>
      </w:r>
      <w:bookmarkEnd w:id="58"/>
      <w:bookmarkEnd w:id="59"/>
      <w:bookmarkEnd w:id="60"/>
    </w:p>
    <w:p w:rsidR="00414B67" w:rsidRDefault="00414B67" w:rsidP="00414B67">
      <w:pPr>
        <w:pStyle w:val="LSDSOPParagraph"/>
      </w:pPr>
      <w:r>
        <w:t>Risk criteria are the likelihood and consequence ratings that are used in order to assess the level of the risk to determine whether treatment is required.</w:t>
      </w:r>
    </w:p>
    <w:p w:rsidR="00414B67" w:rsidRPr="0036236A" w:rsidRDefault="00414B67" w:rsidP="00414B67">
      <w:pPr>
        <w:pStyle w:val="Heading4"/>
        <w:rPr>
          <w:rFonts w:ascii="Arial" w:hAnsi="Arial" w:cs="Arial"/>
          <w:sz w:val="22"/>
        </w:rPr>
      </w:pPr>
      <w:r w:rsidRPr="0036236A">
        <w:rPr>
          <w:rFonts w:ascii="Arial" w:hAnsi="Arial" w:cs="Arial"/>
          <w:sz w:val="24"/>
        </w:rPr>
        <w:t>Likelihood</w:t>
      </w:r>
    </w:p>
    <w:p w:rsidR="00414B67" w:rsidRDefault="00E14AF7" w:rsidP="00414B67">
      <w:pPr>
        <w:pStyle w:val="LSDSOPParagraph"/>
      </w:pPr>
      <w:r>
        <w:t>AAA</w:t>
      </w:r>
      <w:r w:rsidR="00414B67">
        <w:t xml:space="preserve"> will utilise the likelihood rating system shown </w:t>
      </w:r>
      <w:r w:rsidR="00414B67" w:rsidRPr="005504C7">
        <w:t xml:space="preserve">in Table </w:t>
      </w:r>
      <w:r w:rsidR="005504C7" w:rsidRPr="005504C7">
        <w:t>1</w:t>
      </w:r>
      <w:r w:rsidR="005504C7">
        <w:t xml:space="preserve"> </w:t>
      </w:r>
      <w:r w:rsidR="00173935" w:rsidRPr="005504C7">
        <w:t>when</w:t>
      </w:r>
      <w:r w:rsidR="00173935">
        <w:t xml:space="preserve"> analysing risks</w:t>
      </w:r>
      <w:r w:rsidR="00414B67">
        <w:t>:</w:t>
      </w:r>
    </w:p>
    <w:p w:rsidR="00414B67" w:rsidRPr="00DD7637" w:rsidRDefault="00414B67" w:rsidP="00414B67">
      <w:pPr>
        <w:spacing w:before="12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7604"/>
      </w:tblGrid>
      <w:tr w:rsidR="00173935" w:rsidRPr="001869EE" w:rsidTr="00173935">
        <w:tc>
          <w:tcPr>
            <w:tcW w:w="2002" w:type="dxa"/>
            <w:shd w:val="clear" w:color="auto" w:fill="DBE5F1"/>
          </w:tcPr>
          <w:p w:rsidR="00173935" w:rsidRPr="00173935" w:rsidRDefault="00173935" w:rsidP="00936ACE">
            <w:pPr>
              <w:spacing w:before="80" w:after="80"/>
              <w:jc w:val="center"/>
              <w:rPr>
                <w:rFonts w:ascii="Arial" w:hAnsi="Arial" w:cs="Arial"/>
                <w:b/>
                <w:sz w:val="20"/>
              </w:rPr>
            </w:pPr>
            <w:r w:rsidRPr="00173935">
              <w:rPr>
                <w:rFonts w:ascii="Arial" w:hAnsi="Arial" w:cs="Arial"/>
                <w:b/>
                <w:sz w:val="20"/>
              </w:rPr>
              <w:t>Rating</w:t>
            </w:r>
          </w:p>
        </w:tc>
        <w:tc>
          <w:tcPr>
            <w:tcW w:w="7604" w:type="dxa"/>
            <w:shd w:val="clear" w:color="auto" w:fill="DBE5F1"/>
          </w:tcPr>
          <w:p w:rsidR="00173935" w:rsidRPr="00173935" w:rsidRDefault="00173935" w:rsidP="00936ACE">
            <w:pPr>
              <w:spacing w:before="80" w:after="80"/>
              <w:jc w:val="center"/>
              <w:rPr>
                <w:rFonts w:ascii="Arial" w:hAnsi="Arial" w:cs="Arial"/>
                <w:b/>
                <w:sz w:val="20"/>
              </w:rPr>
            </w:pPr>
            <w:r w:rsidRPr="00173935">
              <w:rPr>
                <w:rFonts w:ascii="Arial" w:hAnsi="Arial" w:cs="Arial"/>
                <w:b/>
                <w:sz w:val="20"/>
              </w:rPr>
              <w:t>Descriptors</w:t>
            </w:r>
          </w:p>
        </w:tc>
      </w:tr>
      <w:tr w:rsidR="00173935" w:rsidRPr="001869EE" w:rsidTr="00173935">
        <w:tc>
          <w:tcPr>
            <w:tcW w:w="2002" w:type="dxa"/>
          </w:tcPr>
          <w:p w:rsidR="00173935" w:rsidRPr="00173935" w:rsidRDefault="00173935" w:rsidP="00936ACE">
            <w:pPr>
              <w:spacing w:before="80" w:after="80"/>
              <w:rPr>
                <w:rFonts w:ascii="Arial" w:hAnsi="Arial" w:cs="Arial"/>
                <w:b/>
                <w:sz w:val="20"/>
              </w:rPr>
            </w:pPr>
            <w:r w:rsidRPr="00173935">
              <w:rPr>
                <w:rFonts w:ascii="Arial" w:hAnsi="Arial" w:cs="Arial"/>
                <w:b/>
                <w:sz w:val="20"/>
              </w:rPr>
              <w:t>Almost Certain</w:t>
            </w:r>
          </w:p>
        </w:tc>
        <w:tc>
          <w:tcPr>
            <w:tcW w:w="7604" w:type="dxa"/>
          </w:tcPr>
          <w:p w:rsidR="00173935" w:rsidRPr="00173935" w:rsidRDefault="00173935" w:rsidP="00936ACE">
            <w:pPr>
              <w:autoSpaceDE w:val="0"/>
              <w:autoSpaceDN w:val="0"/>
              <w:adjustRightInd w:val="0"/>
              <w:spacing w:before="80" w:after="80"/>
              <w:rPr>
                <w:rFonts w:ascii="Arial" w:hAnsi="Arial" w:cs="Arial"/>
                <w:sz w:val="20"/>
              </w:rPr>
            </w:pPr>
            <w:r w:rsidRPr="00173935">
              <w:rPr>
                <w:rFonts w:ascii="Arial" w:hAnsi="Arial" w:cs="Arial"/>
                <w:sz w:val="20"/>
              </w:rPr>
              <w:t>Expected to occur in most circumstances</w:t>
            </w:r>
          </w:p>
          <w:p w:rsidR="00173935" w:rsidRPr="00936ACE" w:rsidRDefault="00173935" w:rsidP="00936ACE">
            <w:pPr>
              <w:autoSpaceDE w:val="0"/>
              <w:autoSpaceDN w:val="0"/>
              <w:adjustRightInd w:val="0"/>
              <w:spacing w:before="80" w:after="80"/>
              <w:rPr>
                <w:rFonts w:ascii="Arial" w:hAnsi="Arial" w:cs="Arial"/>
                <w:i/>
                <w:sz w:val="20"/>
                <w:lang w:val="en-GB"/>
              </w:rPr>
            </w:pPr>
            <w:r w:rsidRPr="00173935">
              <w:rPr>
                <w:rFonts w:ascii="Arial" w:hAnsi="Arial" w:cs="Arial"/>
                <w:b/>
                <w:i/>
                <w:sz w:val="20"/>
              </w:rPr>
              <w:t>Guide:</w:t>
            </w:r>
            <w:r w:rsidRPr="00173935">
              <w:rPr>
                <w:rFonts w:ascii="Arial" w:hAnsi="Arial" w:cs="Arial"/>
                <w:sz w:val="20"/>
              </w:rPr>
              <w:t xml:space="preserve"> </w:t>
            </w:r>
            <w:r w:rsidRPr="00173935">
              <w:rPr>
                <w:rFonts w:ascii="Arial" w:hAnsi="Arial" w:cs="Arial"/>
                <w:i/>
                <w:sz w:val="20"/>
              </w:rPr>
              <w:t xml:space="preserve">Is expected to occur </w:t>
            </w:r>
            <w:r>
              <w:rPr>
                <w:rFonts w:ascii="Arial" w:hAnsi="Arial" w:cs="Arial"/>
                <w:i/>
                <w:sz w:val="20"/>
              </w:rPr>
              <w:t>multiple times within</w:t>
            </w:r>
            <w:r w:rsidRPr="00173935">
              <w:rPr>
                <w:rFonts w:ascii="Arial" w:hAnsi="Arial" w:cs="Arial"/>
                <w:i/>
                <w:sz w:val="20"/>
                <w:lang w:val="en-GB"/>
              </w:rPr>
              <w:t xml:space="preserve"> a year</w:t>
            </w:r>
            <w:r w:rsidR="00E34E29">
              <w:rPr>
                <w:rFonts w:ascii="Arial" w:hAnsi="Arial" w:cs="Arial"/>
                <w:i/>
                <w:sz w:val="20"/>
                <w:lang w:val="en-GB"/>
              </w:rPr>
              <w:t xml:space="preserve"> </w:t>
            </w:r>
            <w:r w:rsidR="00E34E29" w:rsidRPr="00E34E29">
              <w:rPr>
                <w:rFonts w:ascii="Arial" w:hAnsi="Arial" w:cs="Arial"/>
                <w:b/>
                <w:i/>
                <w:sz w:val="20"/>
                <w:lang w:val="en-GB"/>
              </w:rPr>
              <w:t>or</w:t>
            </w:r>
            <w:r w:rsidR="00E34E29">
              <w:rPr>
                <w:rFonts w:ascii="Arial" w:hAnsi="Arial" w:cs="Arial"/>
                <w:i/>
                <w:sz w:val="20"/>
                <w:lang w:val="en-GB"/>
              </w:rPr>
              <w:t xml:space="preserve"> incident is clearly imminent</w:t>
            </w:r>
          </w:p>
        </w:tc>
      </w:tr>
      <w:tr w:rsidR="00173935" w:rsidRPr="001869EE" w:rsidTr="00173935">
        <w:tc>
          <w:tcPr>
            <w:tcW w:w="2002" w:type="dxa"/>
          </w:tcPr>
          <w:p w:rsidR="00173935" w:rsidRPr="00173935" w:rsidRDefault="00173935" w:rsidP="00936ACE">
            <w:pPr>
              <w:spacing w:before="80" w:after="80"/>
              <w:rPr>
                <w:rFonts w:ascii="Arial" w:hAnsi="Arial" w:cs="Arial"/>
                <w:b/>
                <w:sz w:val="20"/>
              </w:rPr>
            </w:pPr>
            <w:r w:rsidRPr="00173935">
              <w:rPr>
                <w:rFonts w:ascii="Arial" w:hAnsi="Arial" w:cs="Arial"/>
                <w:b/>
                <w:sz w:val="20"/>
              </w:rPr>
              <w:t>Likely</w:t>
            </w:r>
          </w:p>
        </w:tc>
        <w:tc>
          <w:tcPr>
            <w:tcW w:w="7604" w:type="dxa"/>
          </w:tcPr>
          <w:p w:rsidR="00173935" w:rsidRPr="00173935" w:rsidRDefault="00173935" w:rsidP="00936ACE">
            <w:pPr>
              <w:autoSpaceDE w:val="0"/>
              <w:autoSpaceDN w:val="0"/>
              <w:adjustRightInd w:val="0"/>
              <w:spacing w:before="80" w:after="80"/>
              <w:rPr>
                <w:rFonts w:ascii="Arial" w:hAnsi="Arial" w:cs="Arial"/>
                <w:sz w:val="20"/>
              </w:rPr>
            </w:pPr>
            <w:r w:rsidRPr="00173935">
              <w:rPr>
                <w:rFonts w:ascii="Arial" w:hAnsi="Arial" w:cs="Arial"/>
                <w:sz w:val="20"/>
              </w:rPr>
              <w:t>Probably occur in most circumstances</w:t>
            </w:r>
          </w:p>
          <w:p w:rsidR="00173935" w:rsidRPr="00936ACE" w:rsidRDefault="00173935" w:rsidP="00936ACE">
            <w:pPr>
              <w:autoSpaceDE w:val="0"/>
              <w:autoSpaceDN w:val="0"/>
              <w:adjustRightInd w:val="0"/>
              <w:spacing w:before="80" w:after="80"/>
              <w:rPr>
                <w:rFonts w:ascii="Arial" w:hAnsi="Arial" w:cs="Arial"/>
                <w:i/>
                <w:sz w:val="20"/>
                <w:lang w:val="en-GB"/>
              </w:rPr>
            </w:pPr>
            <w:r w:rsidRPr="00173935">
              <w:rPr>
                <w:rFonts w:ascii="Arial" w:hAnsi="Arial" w:cs="Arial"/>
                <w:b/>
                <w:i/>
                <w:sz w:val="20"/>
              </w:rPr>
              <w:t>Guide:</w:t>
            </w:r>
            <w:r w:rsidRPr="00173935">
              <w:rPr>
                <w:rFonts w:ascii="Arial" w:hAnsi="Arial" w:cs="Arial"/>
                <w:sz w:val="20"/>
              </w:rPr>
              <w:t xml:space="preserve"> </w:t>
            </w:r>
            <w:r w:rsidRPr="00173935">
              <w:rPr>
                <w:rFonts w:ascii="Arial" w:hAnsi="Arial" w:cs="Arial"/>
                <w:i/>
                <w:sz w:val="20"/>
              </w:rPr>
              <w:t xml:space="preserve">Is expected to occur </w:t>
            </w:r>
            <w:r>
              <w:rPr>
                <w:rFonts w:ascii="Arial" w:hAnsi="Arial" w:cs="Arial"/>
                <w:i/>
                <w:sz w:val="20"/>
              </w:rPr>
              <w:t xml:space="preserve">approximately once per </w:t>
            </w:r>
            <w:r w:rsidRPr="00173935">
              <w:rPr>
                <w:rFonts w:ascii="Arial" w:hAnsi="Arial" w:cs="Arial"/>
                <w:i/>
                <w:sz w:val="20"/>
                <w:lang w:val="en-GB"/>
              </w:rPr>
              <w:t>year</w:t>
            </w:r>
          </w:p>
        </w:tc>
      </w:tr>
      <w:tr w:rsidR="00173935" w:rsidRPr="001869EE" w:rsidTr="00173935">
        <w:tc>
          <w:tcPr>
            <w:tcW w:w="2002" w:type="dxa"/>
          </w:tcPr>
          <w:p w:rsidR="00173935" w:rsidRPr="00173935" w:rsidRDefault="00173935" w:rsidP="00936ACE">
            <w:pPr>
              <w:spacing w:before="80" w:after="80"/>
              <w:rPr>
                <w:rFonts w:ascii="Arial" w:hAnsi="Arial" w:cs="Arial"/>
                <w:b/>
                <w:sz w:val="20"/>
              </w:rPr>
            </w:pPr>
            <w:r w:rsidRPr="00173935">
              <w:rPr>
                <w:rFonts w:ascii="Arial" w:hAnsi="Arial" w:cs="Arial"/>
                <w:b/>
                <w:sz w:val="20"/>
              </w:rPr>
              <w:t>Possible</w:t>
            </w:r>
          </w:p>
        </w:tc>
        <w:tc>
          <w:tcPr>
            <w:tcW w:w="7604" w:type="dxa"/>
          </w:tcPr>
          <w:p w:rsidR="00173935" w:rsidRPr="00173935" w:rsidRDefault="00173935" w:rsidP="00936ACE">
            <w:pPr>
              <w:autoSpaceDE w:val="0"/>
              <w:autoSpaceDN w:val="0"/>
              <w:adjustRightInd w:val="0"/>
              <w:spacing w:before="80" w:after="80"/>
              <w:rPr>
                <w:rFonts w:ascii="Arial" w:hAnsi="Arial" w:cs="Arial"/>
                <w:sz w:val="20"/>
              </w:rPr>
            </w:pPr>
            <w:r w:rsidRPr="00173935">
              <w:rPr>
                <w:rFonts w:ascii="Arial" w:hAnsi="Arial" w:cs="Arial"/>
                <w:sz w:val="20"/>
              </w:rPr>
              <w:t>Could occur at sometime</w:t>
            </w:r>
          </w:p>
          <w:p w:rsidR="00173935" w:rsidRPr="00936ACE" w:rsidRDefault="00173935" w:rsidP="00936ACE">
            <w:pPr>
              <w:autoSpaceDE w:val="0"/>
              <w:autoSpaceDN w:val="0"/>
              <w:adjustRightInd w:val="0"/>
              <w:spacing w:before="80" w:after="80"/>
              <w:rPr>
                <w:rFonts w:ascii="Arial" w:hAnsi="Arial" w:cs="Arial"/>
                <w:i/>
                <w:sz w:val="20"/>
                <w:lang w:val="en-GB"/>
              </w:rPr>
            </w:pPr>
            <w:r w:rsidRPr="00173935">
              <w:rPr>
                <w:rFonts w:ascii="Arial" w:hAnsi="Arial" w:cs="Arial"/>
                <w:b/>
                <w:i/>
                <w:sz w:val="20"/>
              </w:rPr>
              <w:t>Guide:</w:t>
            </w:r>
            <w:r w:rsidRPr="00173935">
              <w:rPr>
                <w:rFonts w:ascii="Arial" w:hAnsi="Arial" w:cs="Arial"/>
                <w:sz w:val="20"/>
              </w:rPr>
              <w:t xml:space="preserve"> </w:t>
            </w:r>
            <w:r w:rsidRPr="00173935">
              <w:rPr>
                <w:rFonts w:ascii="Arial" w:hAnsi="Arial" w:cs="Arial"/>
                <w:i/>
                <w:sz w:val="20"/>
                <w:lang w:val="en-GB"/>
              </w:rPr>
              <w:t>Likely to occur approximately once every 5 years</w:t>
            </w:r>
          </w:p>
        </w:tc>
      </w:tr>
      <w:tr w:rsidR="00173935" w:rsidRPr="001869EE" w:rsidTr="00173935">
        <w:tc>
          <w:tcPr>
            <w:tcW w:w="2002" w:type="dxa"/>
          </w:tcPr>
          <w:p w:rsidR="00173935" w:rsidRPr="00173935" w:rsidRDefault="00173935" w:rsidP="00936ACE">
            <w:pPr>
              <w:spacing w:before="80" w:after="80"/>
              <w:rPr>
                <w:rFonts w:ascii="Arial" w:hAnsi="Arial" w:cs="Arial"/>
                <w:b/>
                <w:sz w:val="20"/>
              </w:rPr>
            </w:pPr>
            <w:r w:rsidRPr="00173935">
              <w:rPr>
                <w:rFonts w:ascii="Arial" w:hAnsi="Arial" w:cs="Arial"/>
                <w:b/>
                <w:sz w:val="20"/>
              </w:rPr>
              <w:t>Unlikely</w:t>
            </w:r>
          </w:p>
        </w:tc>
        <w:tc>
          <w:tcPr>
            <w:tcW w:w="7604" w:type="dxa"/>
          </w:tcPr>
          <w:p w:rsidR="00173935" w:rsidRPr="00173935" w:rsidRDefault="00173935" w:rsidP="00936ACE">
            <w:pPr>
              <w:autoSpaceDE w:val="0"/>
              <w:autoSpaceDN w:val="0"/>
              <w:adjustRightInd w:val="0"/>
              <w:spacing w:before="80" w:after="80"/>
              <w:rPr>
                <w:rFonts w:ascii="Arial" w:hAnsi="Arial" w:cs="Arial"/>
                <w:sz w:val="20"/>
              </w:rPr>
            </w:pPr>
            <w:r w:rsidRPr="00173935">
              <w:rPr>
                <w:rFonts w:ascii="Arial" w:hAnsi="Arial" w:cs="Arial"/>
                <w:sz w:val="20"/>
              </w:rPr>
              <w:t>Not expected to occur</w:t>
            </w:r>
          </w:p>
          <w:p w:rsidR="00FA234B" w:rsidRPr="00936ACE" w:rsidRDefault="00173935" w:rsidP="00936ACE">
            <w:pPr>
              <w:autoSpaceDE w:val="0"/>
              <w:autoSpaceDN w:val="0"/>
              <w:adjustRightInd w:val="0"/>
              <w:spacing w:before="80" w:after="80"/>
              <w:rPr>
                <w:rFonts w:ascii="Arial" w:hAnsi="Arial" w:cs="Arial"/>
                <w:i/>
                <w:sz w:val="20"/>
                <w:lang w:val="en-GB"/>
              </w:rPr>
            </w:pPr>
            <w:r w:rsidRPr="00173935">
              <w:rPr>
                <w:rFonts w:ascii="Arial" w:hAnsi="Arial" w:cs="Arial"/>
                <w:b/>
                <w:i/>
                <w:sz w:val="20"/>
              </w:rPr>
              <w:t>Guide:</w:t>
            </w:r>
            <w:r w:rsidRPr="00173935">
              <w:rPr>
                <w:rFonts w:ascii="Arial" w:hAnsi="Arial" w:cs="Arial"/>
                <w:sz w:val="20"/>
              </w:rPr>
              <w:t xml:space="preserve"> </w:t>
            </w:r>
            <w:r w:rsidRPr="00173935">
              <w:rPr>
                <w:rFonts w:ascii="Arial" w:hAnsi="Arial" w:cs="Arial"/>
                <w:i/>
                <w:sz w:val="20"/>
                <w:lang w:val="en-GB"/>
              </w:rPr>
              <w:t>Likely to occur approximately once every 5-10 years</w:t>
            </w:r>
          </w:p>
        </w:tc>
      </w:tr>
      <w:tr w:rsidR="00173935" w:rsidRPr="001869EE" w:rsidTr="00173935">
        <w:tc>
          <w:tcPr>
            <w:tcW w:w="2002" w:type="dxa"/>
          </w:tcPr>
          <w:p w:rsidR="00173935" w:rsidRPr="00173935" w:rsidRDefault="00173935" w:rsidP="00936ACE">
            <w:pPr>
              <w:spacing w:before="80" w:after="80"/>
              <w:rPr>
                <w:rFonts w:ascii="Arial" w:hAnsi="Arial" w:cs="Arial"/>
                <w:b/>
                <w:sz w:val="20"/>
              </w:rPr>
            </w:pPr>
            <w:r w:rsidRPr="00173935">
              <w:rPr>
                <w:rFonts w:ascii="Arial" w:hAnsi="Arial" w:cs="Arial"/>
                <w:b/>
                <w:sz w:val="20"/>
              </w:rPr>
              <w:t>Rare</w:t>
            </w:r>
          </w:p>
        </w:tc>
        <w:tc>
          <w:tcPr>
            <w:tcW w:w="7604" w:type="dxa"/>
          </w:tcPr>
          <w:p w:rsidR="00173935" w:rsidRPr="00173935" w:rsidRDefault="00173935" w:rsidP="00936ACE">
            <w:pPr>
              <w:autoSpaceDE w:val="0"/>
              <w:autoSpaceDN w:val="0"/>
              <w:adjustRightInd w:val="0"/>
              <w:spacing w:before="80" w:after="80"/>
              <w:rPr>
                <w:rFonts w:ascii="Arial" w:hAnsi="Arial" w:cs="Arial"/>
                <w:sz w:val="20"/>
              </w:rPr>
            </w:pPr>
            <w:r w:rsidRPr="00173935">
              <w:rPr>
                <w:rFonts w:ascii="Arial" w:hAnsi="Arial" w:cs="Arial"/>
                <w:sz w:val="20"/>
              </w:rPr>
              <w:t>Exceptional circumstances only</w:t>
            </w:r>
          </w:p>
          <w:p w:rsidR="00FA234B" w:rsidRPr="00936ACE" w:rsidRDefault="00173935" w:rsidP="00936ACE">
            <w:pPr>
              <w:autoSpaceDE w:val="0"/>
              <w:autoSpaceDN w:val="0"/>
              <w:adjustRightInd w:val="0"/>
              <w:spacing w:before="80" w:after="80"/>
              <w:rPr>
                <w:rFonts w:ascii="Arial" w:hAnsi="Arial" w:cs="Arial"/>
                <w:i/>
                <w:sz w:val="20"/>
                <w:lang w:val="en-GB"/>
              </w:rPr>
            </w:pPr>
            <w:r w:rsidRPr="00173935">
              <w:rPr>
                <w:rFonts w:ascii="Arial" w:hAnsi="Arial" w:cs="Arial"/>
                <w:b/>
                <w:i/>
                <w:sz w:val="20"/>
              </w:rPr>
              <w:t>Guide:</w:t>
            </w:r>
            <w:r w:rsidRPr="00173935">
              <w:rPr>
                <w:rFonts w:ascii="Arial" w:hAnsi="Arial" w:cs="Arial"/>
                <w:sz w:val="20"/>
              </w:rPr>
              <w:t xml:space="preserve"> </w:t>
            </w:r>
            <w:r w:rsidRPr="00173935">
              <w:rPr>
                <w:rFonts w:ascii="Arial" w:hAnsi="Arial" w:cs="Arial"/>
                <w:i/>
                <w:sz w:val="20"/>
                <w:lang w:val="en-GB"/>
              </w:rPr>
              <w:t>Likely to occur with less frequency than once every 10 years</w:t>
            </w:r>
          </w:p>
        </w:tc>
      </w:tr>
    </w:tbl>
    <w:p w:rsidR="00414B67" w:rsidRPr="00A77B38" w:rsidRDefault="00414B67" w:rsidP="0036236A">
      <w:pPr>
        <w:pStyle w:val="LSDSOPTableList"/>
        <w:ind w:left="0"/>
      </w:pPr>
      <w:bookmarkStart w:id="61" w:name="_Toc316898416"/>
      <w:bookmarkStart w:id="62" w:name="_Toc448647903"/>
      <w:r w:rsidRPr="00A77B38">
        <w:t xml:space="preserve">Table </w:t>
      </w:r>
      <w:r w:rsidR="000277F6">
        <w:t>1</w:t>
      </w:r>
      <w:r w:rsidRPr="00A77B38">
        <w:t xml:space="preserve"> – </w:t>
      </w:r>
      <w:r w:rsidR="00E14AF7">
        <w:t>AAA</w:t>
      </w:r>
      <w:r>
        <w:t xml:space="preserve"> </w:t>
      </w:r>
      <w:r w:rsidRPr="00A77B38">
        <w:t>Likelihood Ra</w:t>
      </w:r>
      <w:r>
        <w:t>ting Matrix</w:t>
      </w:r>
      <w:bookmarkEnd w:id="61"/>
      <w:bookmarkEnd w:id="62"/>
    </w:p>
    <w:p w:rsidR="00414B67" w:rsidRPr="0036236A" w:rsidRDefault="00414B67" w:rsidP="00414B67">
      <w:pPr>
        <w:pStyle w:val="Heading4"/>
        <w:rPr>
          <w:rFonts w:ascii="Arial" w:hAnsi="Arial" w:cs="Arial"/>
          <w:sz w:val="24"/>
        </w:rPr>
      </w:pPr>
      <w:r w:rsidRPr="0036236A">
        <w:rPr>
          <w:rFonts w:ascii="Arial" w:hAnsi="Arial" w:cs="Arial"/>
          <w:sz w:val="24"/>
        </w:rPr>
        <w:t>Consequence</w:t>
      </w:r>
    </w:p>
    <w:p w:rsidR="00414B67" w:rsidRDefault="00936ACE" w:rsidP="00B55432">
      <w:pPr>
        <w:pStyle w:val="LSDSOPParagraph"/>
      </w:pPr>
      <w:r>
        <w:t>F</w:t>
      </w:r>
      <w:r w:rsidR="00B55432" w:rsidRPr="00421A7E">
        <w:t xml:space="preserve">or risk assessments to be effective there needs to be a structured approach across the organisation to assessing consequence. To do this, </w:t>
      </w:r>
      <w:r w:rsidR="00B55432">
        <w:t xml:space="preserve">the Consequence Criteria for </w:t>
      </w:r>
      <w:r w:rsidR="00E14AF7">
        <w:t>AAA</w:t>
      </w:r>
      <w:r w:rsidR="00B55432">
        <w:t xml:space="preserve"> are provided at </w:t>
      </w:r>
      <w:r>
        <w:rPr>
          <w:b/>
        </w:rPr>
        <w:t xml:space="preserve">Attachment </w:t>
      </w:r>
      <w:r w:rsidR="00B14148">
        <w:rPr>
          <w:b/>
        </w:rPr>
        <w:t>2</w:t>
      </w:r>
      <w:r w:rsidR="00414B67">
        <w:t>.</w:t>
      </w:r>
    </w:p>
    <w:p w:rsidR="0036236A" w:rsidRDefault="0036236A" w:rsidP="00B55432">
      <w:pPr>
        <w:pStyle w:val="LSDSOPParagraph"/>
      </w:pPr>
      <w:r>
        <w:t>The level of consequence for each risk is to be determined for all of the categories in the consequence matrix.</w:t>
      </w:r>
    </w:p>
    <w:p w:rsidR="00414B67" w:rsidRPr="0036236A" w:rsidRDefault="00414B67" w:rsidP="00414B67">
      <w:pPr>
        <w:pStyle w:val="Heading4"/>
        <w:rPr>
          <w:rFonts w:ascii="Arial" w:hAnsi="Arial" w:cs="Arial"/>
          <w:sz w:val="24"/>
        </w:rPr>
      </w:pPr>
      <w:bookmarkStart w:id="63" w:name="_Toc156285595"/>
      <w:bookmarkStart w:id="64" w:name="_Toc166216239"/>
      <w:bookmarkStart w:id="65" w:name="_Toc182025087"/>
      <w:r w:rsidRPr="0036236A">
        <w:rPr>
          <w:rFonts w:ascii="Arial" w:hAnsi="Arial" w:cs="Arial"/>
          <w:sz w:val="24"/>
        </w:rPr>
        <w:t>Evaluation Criteria</w:t>
      </w:r>
      <w:bookmarkEnd w:id="63"/>
      <w:bookmarkEnd w:id="64"/>
      <w:bookmarkEnd w:id="65"/>
      <w:r w:rsidR="00524E97" w:rsidRPr="0036236A">
        <w:rPr>
          <w:rFonts w:ascii="Arial" w:hAnsi="Arial" w:cs="Arial"/>
          <w:sz w:val="24"/>
        </w:rPr>
        <w:t xml:space="preserve"> (Determining if a Risk Requires Treatment)</w:t>
      </w:r>
    </w:p>
    <w:p w:rsidR="00414B67" w:rsidRDefault="00524E97" w:rsidP="00414B67">
      <w:pPr>
        <w:pStyle w:val="LSDSOPParagraph"/>
      </w:pPr>
      <w:r>
        <w:t xml:space="preserve">Once a risk has been analysed, it needs to be compared with Table 2 below.  If the assessed risk level is above the acceptable/tolerable level for that category of risk then treatment </w:t>
      </w:r>
      <w:r w:rsidR="00936ACE">
        <w:t xml:space="preserve">may be </w:t>
      </w:r>
      <w:r>
        <w:t>required.  If it is equal to or below the acceptable/tolerable level for that category of risk then the risk can be accepted.</w:t>
      </w:r>
    </w:p>
    <w:p w:rsidR="00936ACE" w:rsidRDefault="00936ACE">
      <w:pPr>
        <w:spacing w:before="0"/>
        <w:jc w:val="left"/>
        <w:rPr>
          <w:rFonts w:ascii="Arial" w:hAnsi="Arial"/>
          <w:color w:val="000000"/>
          <w:sz w:val="22"/>
          <w:szCs w:val="20"/>
          <w:lang w:val="en-GB"/>
        </w:rPr>
      </w:pPr>
      <w:r>
        <w:br w:type="page"/>
      </w:r>
    </w:p>
    <w:p w:rsidR="00560BCB" w:rsidRDefault="00560BCB" w:rsidP="00C1726C">
      <w:pPr>
        <w:pStyle w:val="LSDSOPParagraph"/>
        <w:numPr>
          <w:ilvl w:val="0"/>
          <w:numId w:val="0"/>
        </w:numPr>
        <w:spacing w:before="120"/>
      </w:pPr>
    </w:p>
    <w:tbl>
      <w:tblPr>
        <w:tblW w:w="89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418"/>
        <w:gridCol w:w="1276"/>
        <w:gridCol w:w="1134"/>
        <w:gridCol w:w="1109"/>
      </w:tblGrid>
      <w:tr w:rsidR="00FC5517" w:rsidRPr="002A241F" w:rsidTr="00CD45F3">
        <w:trPr>
          <w:trHeight w:val="590"/>
        </w:trPr>
        <w:tc>
          <w:tcPr>
            <w:tcW w:w="3969" w:type="dxa"/>
            <w:tcBorders>
              <w:top w:val="nil"/>
              <w:left w:val="nil"/>
              <w:bottom w:val="single" w:sz="4" w:space="0" w:color="auto"/>
            </w:tcBorders>
          </w:tcPr>
          <w:p w:rsidR="00FC5517" w:rsidRPr="002A241F" w:rsidRDefault="00FC5517" w:rsidP="00FC5517">
            <w:pPr>
              <w:pStyle w:val="LSDSOPParagraph"/>
              <w:numPr>
                <w:ilvl w:val="0"/>
                <w:numId w:val="0"/>
              </w:numPr>
            </w:pPr>
          </w:p>
        </w:tc>
        <w:tc>
          <w:tcPr>
            <w:tcW w:w="4937" w:type="dxa"/>
            <w:gridSpan w:val="4"/>
            <w:shd w:val="clear" w:color="auto" w:fill="DBE5F1"/>
            <w:vAlign w:val="center"/>
          </w:tcPr>
          <w:p w:rsidR="00FC5517" w:rsidRPr="002A241F" w:rsidRDefault="00FC5517" w:rsidP="00CD45F3">
            <w:pPr>
              <w:spacing w:before="20" w:after="20"/>
              <w:jc w:val="center"/>
              <w:rPr>
                <w:rFonts w:ascii="Arial" w:hAnsi="Arial" w:cs="Arial"/>
                <w:b/>
                <w:sz w:val="18"/>
                <w:szCs w:val="18"/>
              </w:rPr>
            </w:pPr>
            <w:r w:rsidRPr="001B27AD">
              <w:rPr>
                <w:rFonts w:ascii="Arial" w:hAnsi="Arial" w:cs="Arial"/>
                <w:b/>
                <w:sz w:val="18"/>
                <w:szCs w:val="22"/>
              </w:rPr>
              <w:t>What level of residual risk</w:t>
            </w:r>
            <w:r>
              <w:rPr>
                <w:rFonts w:ascii="Arial" w:hAnsi="Arial" w:cs="Arial"/>
                <w:b/>
                <w:sz w:val="18"/>
                <w:szCs w:val="22"/>
              </w:rPr>
              <w:t xml:space="preserve"> (after treatment)</w:t>
            </w:r>
            <w:r w:rsidRPr="001B27AD">
              <w:rPr>
                <w:rFonts w:ascii="Arial" w:hAnsi="Arial" w:cs="Arial"/>
                <w:b/>
                <w:sz w:val="18"/>
                <w:szCs w:val="22"/>
              </w:rPr>
              <w:t xml:space="preserve"> are we willing to retain in the pursuit of our objectives</w:t>
            </w:r>
          </w:p>
        </w:tc>
      </w:tr>
      <w:tr w:rsidR="00FC5517" w:rsidRPr="002A241F" w:rsidTr="00CD45F3">
        <w:trPr>
          <w:trHeight w:val="416"/>
        </w:trPr>
        <w:tc>
          <w:tcPr>
            <w:tcW w:w="3969" w:type="dxa"/>
            <w:shd w:val="clear" w:color="auto" w:fill="DBE5F1"/>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Critical Success Factor</w:t>
            </w:r>
          </w:p>
        </w:tc>
        <w:tc>
          <w:tcPr>
            <w:tcW w:w="1418" w:type="dxa"/>
            <w:tcBorders>
              <w:bottom w:val="single" w:sz="4" w:space="0" w:color="auto"/>
            </w:tcBorders>
            <w:shd w:val="clear" w:color="auto" w:fill="00FF00"/>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Low</w:t>
            </w:r>
          </w:p>
        </w:tc>
        <w:tc>
          <w:tcPr>
            <w:tcW w:w="1276" w:type="dxa"/>
            <w:tcBorders>
              <w:bottom w:val="single" w:sz="4" w:space="0" w:color="auto"/>
            </w:tcBorders>
            <w:shd w:val="clear" w:color="auto" w:fill="0000FF"/>
            <w:vAlign w:val="center"/>
          </w:tcPr>
          <w:p w:rsidR="00FC5517" w:rsidRPr="002A241F" w:rsidRDefault="00FC5517" w:rsidP="00CD45F3">
            <w:pPr>
              <w:spacing w:before="20" w:after="20"/>
              <w:jc w:val="center"/>
              <w:rPr>
                <w:rFonts w:ascii="Arial" w:hAnsi="Arial" w:cs="Arial"/>
                <w:b/>
                <w:color w:val="FFFFFF"/>
                <w:sz w:val="18"/>
                <w:szCs w:val="18"/>
              </w:rPr>
            </w:pPr>
            <w:r>
              <w:rPr>
                <w:rFonts w:ascii="Arial" w:hAnsi="Arial" w:cs="Arial"/>
                <w:b/>
                <w:color w:val="FFFFFF"/>
                <w:sz w:val="18"/>
                <w:szCs w:val="18"/>
              </w:rPr>
              <w:t>Medium</w:t>
            </w:r>
          </w:p>
        </w:tc>
        <w:tc>
          <w:tcPr>
            <w:tcW w:w="1134" w:type="dxa"/>
            <w:tcBorders>
              <w:bottom w:val="single" w:sz="4" w:space="0" w:color="auto"/>
            </w:tcBorders>
            <w:shd w:val="clear" w:color="auto" w:fill="FF9900"/>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High</w:t>
            </w:r>
          </w:p>
        </w:tc>
        <w:tc>
          <w:tcPr>
            <w:tcW w:w="1109" w:type="dxa"/>
            <w:tcBorders>
              <w:bottom w:val="single" w:sz="4" w:space="0" w:color="auto"/>
            </w:tcBorders>
            <w:shd w:val="clear" w:color="auto" w:fill="FF0000"/>
            <w:vAlign w:val="center"/>
          </w:tcPr>
          <w:p w:rsidR="00FC5517" w:rsidRPr="002A241F" w:rsidRDefault="00FC5517" w:rsidP="00CD45F3">
            <w:pPr>
              <w:spacing w:before="20" w:after="20"/>
              <w:jc w:val="center"/>
              <w:rPr>
                <w:rFonts w:ascii="Arial" w:hAnsi="Arial" w:cs="Arial"/>
                <w:b/>
                <w:sz w:val="18"/>
                <w:szCs w:val="18"/>
              </w:rPr>
            </w:pPr>
            <w:r>
              <w:rPr>
                <w:rFonts w:ascii="Arial" w:hAnsi="Arial" w:cs="Arial"/>
                <w:b/>
                <w:sz w:val="18"/>
                <w:szCs w:val="18"/>
              </w:rPr>
              <w:t>Very High</w:t>
            </w:r>
          </w:p>
        </w:tc>
      </w:tr>
      <w:tr w:rsidR="00FC5517" w:rsidRPr="002A241F" w:rsidTr="00CD45F3">
        <w:tc>
          <w:tcPr>
            <w:tcW w:w="3969" w:type="dxa"/>
          </w:tcPr>
          <w:p w:rsidR="00FC5517" w:rsidRPr="008719A9" w:rsidRDefault="00FC5517" w:rsidP="00CD45F3">
            <w:pPr>
              <w:spacing w:before="20" w:after="20"/>
              <w:jc w:val="left"/>
              <w:rPr>
                <w:rFonts w:ascii="Arial" w:hAnsi="Arial" w:cs="Arial"/>
                <w:b/>
                <w:sz w:val="18"/>
                <w:szCs w:val="18"/>
              </w:rPr>
            </w:pPr>
            <w:r>
              <w:rPr>
                <w:rFonts w:ascii="Arial" w:hAnsi="Arial" w:cs="Arial"/>
                <w:b/>
                <w:sz w:val="18"/>
                <w:szCs w:val="18"/>
              </w:rPr>
              <w:t>Reputation</w:t>
            </w:r>
          </w:p>
        </w:tc>
        <w:tc>
          <w:tcPr>
            <w:tcW w:w="1418"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1276"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34"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09"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r>
      <w:tr w:rsidR="00FC5517" w:rsidRPr="002A241F" w:rsidTr="00CD45F3">
        <w:tc>
          <w:tcPr>
            <w:tcW w:w="3969" w:type="dxa"/>
          </w:tcPr>
          <w:p w:rsidR="00FC5517" w:rsidRPr="002A241F" w:rsidRDefault="00FC5517" w:rsidP="00CD45F3">
            <w:pPr>
              <w:spacing w:before="20" w:after="20"/>
              <w:jc w:val="left"/>
              <w:rPr>
                <w:rFonts w:ascii="Arial" w:hAnsi="Arial" w:cs="Arial"/>
                <w:b/>
                <w:sz w:val="18"/>
                <w:szCs w:val="18"/>
              </w:rPr>
            </w:pPr>
            <w:r>
              <w:rPr>
                <w:rFonts w:ascii="Arial" w:hAnsi="Arial" w:cs="Arial"/>
                <w:b/>
                <w:sz w:val="18"/>
                <w:szCs w:val="18"/>
              </w:rPr>
              <w:t>Safety</w:t>
            </w:r>
          </w:p>
        </w:tc>
        <w:tc>
          <w:tcPr>
            <w:tcW w:w="1418"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1276"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34"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09"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r>
      <w:tr w:rsidR="00FC5517" w:rsidRPr="002A241F" w:rsidTr="00CD45F3">
        <w:tc>
          <w:tcPr>
            <w:tcW w:w="3969" w:type="dxa"/>
          </w:tcPr>
          <w:p w:rsidR="00FC5517" w:rsidRPr="002A241F" w:rsidRDefault="00FC5517" w:rsidP="00CD45F3">
            <w:pPr>
              <w:spacing w:before="20" w:after="20"/>
              <w:jc w:val="left"/>
              <w:rPr>
                <w:rFonts w:ascii="Arial" w:hAnsi="Arial" w:cs="Arial"/>
                <w:b/>
                <w:sz w:val="18"/>
                <w:szCs w:val="18"/>
              </w:rPr>
            </w:pPr>
            <w:r>
              <w:rPr>
                <w:rFonts w:ascii="Arial" w:hAnsi="Arial" w:cs="Arial"/>
                <w:b/>
                <w:sz w:val="18"/>
                <w:szCs w:val="18"/>
              </w:rPr>
              <w:t>Financial</w:t>
            </w:r>
          </w:p>
        </w:tc>
        <w:tc>
          <w:tcPr>
            <w:tcW w:w="1418"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276"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1134"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09"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r>
      <w:tr w:rsidR="00FC5517" w:rsidRPr="002A241F" w:rsidTr="00CD45F3">
        <w:tc>
          <w:tcPr>
            <w:tcW w:w="3969" w:type="dxa"/>
            <w:vAlign w:val="center"/>
          </w:tcPr>
          <w:p w:rsidR="00FC5517" w:rsidRPr="00124047" w:rsidRDefault="00FC5517" w:rsidP="00CD45F3">
            <w:pPr>
              <w:spacing w:before="20" w:after="20"/>
              <w:jc w:val="left"/>
              <w:rPr>
                <w:rFonts w:ascii="Arial" w:hAnsi="Arial" w:cs="Arial"/>
                <w:b/>
                <w:sz w:val="18"/>
                <w:szCs w:val="18"/>
              </w:rPr>
            </w:pPr>
            <w:r w:rsidRPr="00124047">
              <w:rPr>
                <w:rFonts w:ascii="Arial" w:hAnsi="Arial" w:cs="Arial"/>
                <w:b/>
                <w:sz w:val="18"/>
                <w:szCs w:val="16"/>
              </w:rPr>
              <w:t>Legislative Compliance</w:t>
            </w:r>
          </w:p>
        </w:tc>
        <w:tc>
          <w:tcPr>
            <w:tcW w:w="1418"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276"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1134"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c>
          <w:tcPr>
            <w:tcW w:w="1109" w:type="dxa"/>
            <w:shd w:val="clear" w:color="auto" w:fill="auto"/>
            <w:vAlign w:val="center"/>
          </w:tcPr>
          <w:p w:rsidR="00FC5517" w:rsidRPr="002A241F" w:rsidRDefault="00FC5517" w:rsidP="00CD45F3">
            <w:pPr>
              <w:spacing w:before="20" w:after="20"/>
              <w:jc w:val="center"/>
              <w:rPr>
                <w:rFonts w:ascii="Arial" w:hAnsi="Arial" w:cs="Arial"/>
                <w:sz w:val="18"/>
                <w:szCs w:val="18"/>
              </w:rPr>
            </w:pPr>
          </w:p>
        </w:tc>
      </w:tr>
    </w:tbl>
    <w:p w:rsidR="00FC5517" w:rsidRDefault="00FC5517" w:rsidP="00FC5517">
      <w:pPr>
        <w:pStyle w:val="LSDSOPTableList"/>
        <w:ind w:left="0"/>
      </w:pPr>
      <w:bookmarkStart w:id="66" w:name="_Toc316898417"/>
      <w:bookmarkStart w:id="67" w:name="_Toc448647904"/>
      <w:r>
        <w:t xml:space="preserve">Table 2 - </w:t>
      </w:r>
      <w:bookmarkEnd w:id="66"/>
      <w:r>
        <w:t>AAA Risk Targets</w:t>
      </w:r>
      <w:bookmarkEnd w:id="67"/>
    </w:p>
    <w:p w:rsidR="00FC5517" w:rsidRDefault="00FC5517" w:rsidP="00FC5517">
      <w:pPr>
        <w:pStyle w:val="LSDSOPParagraph"/>
      </w:pPr>
      <w:bookmarkStart w:id="68" w:name="_Toc119736848"/>
      <w:bookmarkStart w:id="69" w:name="_Toc126571955"/>
      <w:bookmarkStart w:id="70" w:name="_Toc153612534"/>
      <w:bookmarkStart w:id="71" w:name="_Toc153618640"/>
      <w:bookmarkStart w:id="72" w:name="_Toc156285596"/>
      <w:bookmarkStart w:id="73" w:name="_Toc166216240"/>
      <w:bookmarkStart w:id="74" w:name="_Toc182025088"/>
      <w:bookmarkStart w:id="75" w:name="_Toc314655182"/>
      <w:r>
        <w:t>It should be noted that it would be impracticable for AAA to adopt a target level of ‘</w:t>
      </w:r>
      <w:r>
        <w:rPr>
          <w:b/>
        </w:rPr>
        <w:t>l</w:t>
      </w:r>
      <w:r w:rsidRPr="0080421D">
        <w:rPr>
          <w:b/>
        </w:rPr>
        <w:t>ow</w:t>
      </w:r>
      <w:r>
        <w:rPr>
          <w:b/>
        </w:rPr>
        <w:t>’</w:t>
      </w:r>
      <w:r>
        <w:t xml:space="preserve"> for all impact areas as this would create a significant resource burden in attempting to reduce all risks to ‘low’ and an administrative burden to escalate all risks above that level.</w:t>
      </w:r>
    </w:p>
    <w:p w:rsidR="00FC5517" w:rsidRDefault="00FC5517" w:rsidP="00FC5517">
      <w:pPr>
        <w:pStyle w:val="LSDSOPParagraph"/>
      </w:pPr>
      <w:r>
        <w:rPr>
          <w:bCs/>
        </w:rPr>
        <w:t>The intent therefore, is not only to introduce control measures to minimise residual risks to the stated target level or below, but to ensure that all residual risks above the defined target level are escalated and assigned to the appropriate level of authority within AAA.</w:t>
      </w:r>
    </w:p>
    <w:p w:rsidR="00FC5517" w:rsidRPr="00E3196E" w:rsidRDefault="00FC5517" w:rsidP="00FC5517">
      <w:pPr>
        <w:pStyle w:val="LSDSOPParagraph"/>
        <w:rPr>
          <w:bCs/>
          <w:kern w:val="36"/>
        </w:rPr>
      </w:pPr>
      <w:r>
        <w:t>The table below identifies those with the authority for the acceptance of these risks:</w:t>
      </w:r>
    </w:p>
    <w:p w:rsidR="00FC5517" w:rsidRPr="0080421D" w:rsidRDefault="00FC5517" w:rsidP="00FC5517">
      <w:pPr>
        <w:pStyle w:val="LSDSOPParagraph"/>
        <w:numPr>
          <w:ilvl w:val="0"/>
          <w:numId w:val="0"/>
        </w:numPr>
        <w:spacing w:before="0"/>
        <w:rPr>
          <w:bCs/>
          <w:kern w:val="3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851"/>
        <w:gridCol w:w="2693"/>
        <w:gridCol w:w="2474"/>
        <w:gridCol w:w="1637"/>
      </w:tblGrid>
      <w:tr w:rsidR="00FC5517" w:rsidRPr="002A241F" w:rsidTr="00CD45F3">
        <w:trPr>
          <w:trHeight w:val="203"/>
        </w:trPr>
        <w:tc>
          <w:tcPr>
            <w:tcW w:w="1843" w:type="dxa"/>
            <w:tcBorders>
              <w:top w:val="nil"/>
              <w:left w:val="nil"/>
              <w:bottom w:val="single" w:sz="4" w:space="0" w:color="auto"/>
            </w:tcBorders>
          </w:tcPr>
          <w:p w:rsidR="00FC5517" w:rsidRPr="002A241F" w:rsidRDefault="00FC5517" w:rsidP="00CD45F3">
            <w:pPr>
              <w:pStyle w:val="LSDSOPParagraph"/>
              <w:numPr>
                <w:ilvl w:val="0"/>
                <w:numId w:val="0"/>
              </w:numPr>
              <w:spacing w:before="20" w:after="20"/>
            </w:pPr>
          </w:p>
        </w:tc>
        <w:tc>
          <w:tcPr>
            <w:tcW w:w="7655" w:type="dxa"/>
            <w:gridSpan w:val="4"/>
            <w:shd w:val="clear" w:color="auto" w:fill="DBE5F1"/>
            <w:vAlign w:val="center"/>
          </w:tcPr>
          <w:p w:rsidR="00FC5517" w:rsidRPr="002A241F" w:rsidRDefault="00FC5517" w:rsidP="00CD45F3">
            <w:pPr>
              <w:spacing w:before="20" w:after="20"/>
              <w:jc w:val="center"/>
              <w:rPr>
                <w:rFonts w:ascii="Arial" w:hAnsi="Arial" w:cs="Arial"/>
                <w:b/>
                <w:sz w:val="18"/>
                <w:szCs w:val="18"/>
              </w:rPr>
            </w:pPr>
            <w:r>
              <w:rPr>
                <w:rFonts w:ascii="Arial" w:hAnsi="Arial" w:cs="Arial"/>
                <w:b/>
                <w:sz w:val="18"/>
                <w:szCs w:val="22"/>
              </w:rPr>
              <w:t>Authority for the acceptance of risk above the target level</w:t>
            </w:r>
          </w:p>
        </w:tc>
      </w:tr>
      <w:tr w:rsidR="00FC5517" w:rsidRPr="002A241F" w:rsidTr="00CD45F3">
        <w:trPr>
          <w:trHeight w:val="416"/>
        </w:trPr>
        <w:tc>
          <w:tcPr>
            <w:tcW w:w="1843" w:type="dxa"/>
            <w:shd w:val="clear" w:color="auto" w:fill="DBE5F1"/>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Critical Success Factor</w:t>
            </w:r>
          </w:p>
        </w:tc>
        <w:tc>
          <w:tcPr>
            <w:tcW w:w="851" w:type="dxa"/>
            <w:tcBorders>
              <w:bottom w:val="single" w:sz="4" w:space="0" w:color="auto"/>
            </w:tcBorders>
            <w:shd w:val="clear" w:color="auto" w:fill="00FF00"/>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Low</w:t>
            </w:r>
          </w:p>
        </w:tc>
        <w:tc>
          <w:tcPr>
            <w:tcW w:w="2693" w:type="dxa"/>
            <w:tcBorders>
              <w:bottom w:val="single" w:sz="4" w:space="0" w:color="auto"/>
            </w:tcBorders>
            <w:shd w:val="clear" w:color="auto" w:fill="0000FF"/>
            <w:vAlign w:val="center"/>
          </w:tcPr>
          <w:p w:rsidR="00FC5517" w:rsidRPr="002A241F" w:rsidRDefault="00FC5517" w:rsidP="00CD45F3">
            <w:pPr>
              <w:spacing w:before="20" w:after="20"/>
              <w:jc w:val="center"/>
              <w:rPr>
                <w:rFonts w:ascii="Arial" w:hAnsi="Arial" w:cs="Arial"/>
                <w:b/>
                <w:color w:val="FFFFFF"/>
                <w:sz w:val="18"/>
                <w:szCs w:val="18"/>
              </w:rPr>
            </w:pPr>
            <w:r>
              <w:rPr>
                <w:rFonts w:ascii="Arial" w:hAnsi="Arial" w:cs="Arial"/>
                <w:b/>
                <w:color w:val="FFFFFF"/>
                <w:sz w:val="18"/>
                <w:szCs w:val="18"/>
              </w:rPr>
              <w:t>Medium</w:t>
            </w:r>
          </w:p>
        </w:tc>
        <w:tc>
          <w:tcPr>
            <w:tcW w:w="2474" w:type="dxa"/>
            <w:tcBorders>
              <w:bottom w:val="single" w:sz="4" w:space="0" w:color="auto"/>
            </w:tcBorders>
            <w:shd w:val="clear" w:color="auto" w:fill="FF9900"/>
            <w:vAlign w:val="center"/>
          </w:tcPr>
          <w:p w:rsidR="00FC5517" w:rsidRPr="002A241F" w:rsidRDefault="00FC5517" w:rsidP="00CD45F3">
            <w:pPr>
              <w:spacing w:before="20" w:after="20"/>
              <w:jc w:val="center"/>
              <w:rPr>
                <w:rFonts w:ascii="Arial" w:hAnsi="Arial" w:cs="Arial"/>
                <w:b/>
                <w:sz w:val="18"/>
                <w:szCs w:val="18"/>
              </w:rPr>
            </w:pPr>
            <w:r w:rsidRPr="002A241F">
              <w:rPr>
                <w:rFonts w:ascii="Arial" w:hAnsi="Arial" w:cs="Arial"/>
                <w:b/>
                <w:sz w:val="18"/>
                <w:szCs w:val="18"/>
              </w:rPr>
              <w:t>High</w:t>
            </w:r>
          </w:p>
        </w:tc>
        <w:tc>
          <w:tcPr>
            <w:tcW w:w="1637" w:type="dxa"/>
            <w:tcBorders>
              <w:bottom w:val="single" w:sz="4" w:space="0" w:color="auto"/>
            </w:tcBorders>
            <w:shd w:val="clear" w:color="auto" w:fill="FF0000"/>
            <w:vAlign w:val="center"/>
          </w:tcPr>
          <w:p w:rsidR="00FC5517" w:rsidRPr="002A241F" w:rsidRDefault="00FC5517" w:rsidP="00CD45F3">
            <w:pPr>
              <w:spacing w:before="20" w:after="20"/>
              <w:jc w:val="center"/>
              <w:rPr>
                <w:rFonts w:ascii="Arial" w:hAnsi="Arial" w:cs="Arial"/>
                <w:b/>
                <w:sz w:val="18"/>
                <w:szCs w:val="18"/>
              </w:rPr>
            </w:pPr>
            <w:r>
              <w:rPr>
                <w:rFonts w:ascii="Arial" w:hAnsi="Arial" w:cs="Arial"/>
                <w:b/>
                <w:sz w:val="18"/>
                <w:szCs w:val="18"/>
              </w:rPr>
              <w:t>Very High</w:t>
            </w:r>
          </w:p>
        </w:tc>
      </w:tr>
      <w:tr w:rsidR="00FC5517" w:rsidRPr="002A241F" w:rsidTr="00CD45F3">
        <w:tc>
          <w:tcPr>
            <w:tcW w:w="1843" w:type="dxa"/>
            <w:vAlign w:val="center"/>
          </w:tcPr>
          <w:p w:rsidR="00FC5517" w:rsidRPr="008719A9" w:rsidRDefault="00FC5517" w:rsidP="00CD45F3">
            <w:pPr>
              <w:spacing w:before="20" w:after="20"/>
              <w:jc w:val="left"/>
              <w:rPr>
                <w:rFonts w:ascii="Arial" w:hAnsi="Arial" w:cs="Arial"/>
                <w:b/>
                <w:sz w:val="18"/>
                <w:szCs w:val="18"/>
              </w:rPr>
            </w:pPr>
            <w:r>
              <w:rPr>
                <w:rFonts w:ascii="Arial" w:hAnsi="Arial" w:cs="Arial"/>
                <w:b/>
                <w:sz w:val="18"/>
                <w:szCs w:val="18"/>
              </w:rPr>
              <w:t>Reputation</w:t>
            </w:r>
          </w:p>
        </w:tc>
        <w:tc>
          <w:tcPr>
            <w:tcW w:w="851"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2693"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Functional Manager/Chapter President</w:t>
            </w:r>
          </w:p>
        </w:tc>
        <w:tc>
          <w:tcPr>
            <w:tcW w:w="2474"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Chief Operations Officer</w:t>
            </w:r>
          </w:p>
        </w:tc>
        <w:tc>
          <w:tcPr>
            <w:tcW w:w="1637"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CEO</w:t>
            </w:r>
          </w:p>
        </w:tc>
      </w:tr>
      <w:tr w:rsidR="00FC5517" w:rsidRPr="002A241F" w:rsidTr="00CD45F3">
        <w:tc>
          <w:tcPr>
            <w:tcW w:w="1843" w:type="dxa"/>
            <w:vAlign w:val="center"/>
          </w:tcPr>
          <w:p w:rsidR="00FC5517" w:rsidRPr="002A241F" w:rsidRDefault="00FC5517" w:rsidP="00CD45F3">
            <w:pPr>
              <w:spacing w:before="20" w:after="20"/>
              <w:jc w:val="left"/>
              <w:rPr>
                <w:rFonts w:ascii="Arial" w:hAnsi="Arial" w:cs="Arial"/>
                <w:b/>
                <w:sz w:val="18"/>
                <w:szCs w:val="18"/>
              </w:rPr>
            </w:pPr>
            <w:r>
              <w:rPr>
                <w:rFonts w:ascii="Arial" w:hAnsi="Arial" w:cs="Arial"/>
                <w:b/>
                <w:sz w:val="18"/>
                <w:szCs w:val="18"/>
              </w:rPr>
              <w:t>Safety</w:t>
            </w:r>
          </w:p>
        </w:tc>
        <w:tc>
          <w:tcPr>
            <w:tcW w:w="851"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2693"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Functional Manager/ Chapter President</w:t>
            </w:r>
          </w:p>
        </w:tc>
        <w:tc>
          <w:tcPr>
            <w:tcW w:w="2474"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Chief Operations Officer</w:t>
            </w:r>
          </w:p>
        </w:tc>
        <w:tc>
          <w:tcPr>
            <w:tcW w:w="1637"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CEO</w:t>
            </w:r>
          </w:p>
        </w:tc>
      </w:tr>
      <w:tr w:rsidR="00FC5517" w:rsidRPr="002A241F" w:rsidTr="00CD45F3">
        <w:tc>
          <w:tcPr>
            <w:tcW w:w="1843" w:type="dxa"/>
            <w:vAlign w:val="center"/>
          </w:tcPr>
          <w:p w:rsidR="00FC5517" w:rsidRPr="002A241F" w:rsidRDefault="00FC5517" w:rsidP="00CD45F3">
            <w:pPr>
              <w:spacing w:before="20" w:after="20"/>
              <w:jc w:val="left"/>
              <w:rPr>
                <w:rFonts w:ascii="Arial" w:hAnsi="Arial" w:cs="Arial"/>
                <w:b/>
                <w:sz w:val="18"/>
                <w:szCs w:val="18"/>
              </w:rPr>
            </w:pPr>
            <w:r>
              <w:rPr>
                <w:rFonts w:ascii="Arial" w:hAnsi="Arial" w:cs="Arial"/>
                <w:b/>
                <w:sz w:val="18"/>
                <w:szCs w:val="18"/>
              </w:rPr>
              <w:t>Financial</w:t>
            </w:r>
          </w:p>
        </w:tc>
        <w:tc>
          <w:tcPr>
            <w:tcW w:w="851" w:type="dxa"/>
            <w:shd w:val="clear" w:color="auto" w:fill="000000"/>
            <w:vAlign w:val="center"/>
          </w:tcPr>
          <w:p w:rsidR="00FC5517" w:rsidRPr="002A241F" w:rsidRDefault="00FC5517" w:rsidP="00CD45F3">
            <w:pPr>
              <w:spacing w:before="20" w:after="20"/>
              <w:jc w:val="center"/>
              <w:rPr>
                <w:rFonts w:ascii="Arial" w:hAnsi="Arial" w:cs="Arial"/>
                <w:sz w:val="18"/>
                <w:szCs w:val="18"/>
              </w:rPr>
            </w:pPr>
          </w:p>
        </w:tc>
        <w:tc>
          <w:tcPr>
            <w:tcW w:w="2693"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2474"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Functional Manager/ Chapter President</w:t>
            </w:r>
          </w:p>
        </w:tc>
        <w:tc>
          <w:tcPr>
            <w:tcW w:w="1637"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Chief Operations Officer</w:t>
            </w:r>
          </w:p>
        </w:tc>
      </w:tr>
      <w:tr w:rsidR="00FC5517" w:rsidRPr="002A241F" w:rsidTr="00CD45F3">
        <w:tc>
          <w:tcPr>
            <w:tcW w:w="1843" w:type="dxa"/>
            <w:vAlign w:val="center"/>
          </w:tcPr>
          <w:p w:rsidR="00FC5517" w:rsidRPr="00124047" w:rsidRDefault="00FC5517" w:rsidP="00CD45F3">
            <w:pPr>
              <w:spacing w:before="20" w:after="20"/>
              <w:jc w:val="left"/>
              <w:rPr>
                <w:rFonts w:ascii="Arial" w:hAnsi="Arial" w:cs="Arial"/>
                <w:b/>
                <w:sz w:val="18"/>
                <w:szCs w:val="18"/>
              </w:rPr>
            </w:pPr>
            <w:r w:rsidRPr="00124047">
              <w:rPr>
                <w:rFonts w:ascii="Arial" w:hAnsi="Arial" w:cs="Arial"/>
                <w:b/>
                <w:sz w:val="18"/>
                <w:szCs w:val="16"/>
              </w:rPr>
              <w:t>Legislative Compliance</w:t>
            </w:r>
          </w:p>
        </w:tc>
        <w:tc>
          <w:tcPr>
            <w:tcW w:w="851" w:type="dxa"/>
            <w:shd w:val="clear" w:color="auto" w:fill="000000"/>
            <w:vAlign w:val="center"/>
          </w:tcPr>
          <w:p w:rsidR="00FC5517" w:rsidRPr="002A241F" w:rsidRDefault="00FC5517" w:rsidP="00CD45F3">
            <w:pPr>
              <w:spacing w:before="20" w:after="20"/>
              <w:jc w:val="center"/>
              <w:rPr>
                <w:rFonts w:ascii="Arial" w:hAnsi="Arial" w:cs="Arial"/>
                <w:sz w:val="18"/>
                <w:szCs w:val="18"/>
              </w:rPr>
            </w:pPr>
          </w:p>
        </w:tc>
        <w:tc>
          <w:tcPr>
            <w:tcW w:w="2693" w:type="dxa"/>
            <w:shd w:val="clear" w:color="auto" w:fill="auto"/>
            <w:vAlign w:val="center"/>
          </w:tcPr>
          <w:p w:rsidR="00FC5517" w:rsidRPr="002A241F" w:rsidRDefault="00FC5517" w:rsidP="00CD45F3">
            <w:pPr>
              <w:spacing w:before="20" w:after="20"/>
              <w:jc w:val="center"/>
              <w:rPr>
                <w:rFonts w:ascii="Arial" w:hAnsi="Arial" w:cs="Arial"/>
                <w:sz w:val="18"/>
                <w:szCs w:val="18"/>
              </w:rPr>
            </w:pPr>
            <w:r w:rsidRPr="002A241F">
              <w:rPr>
                <w:rFonts w:ascii="Arial" w:hAnsi="Arial" w:cs="Arial"/>
                <w:sz w:val="18"/>
                <w:szCs w:val="18"/>
              </w:rPr>
              <w:sym w:font="Symbol" w:char="F0A8"/>
            </w:r>
          </w:p>
        </w:tc>
        <w:tc>
          <w:tcPr>
            <w:tcW w:w="2474"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Functional Manager/ Chapter President</w:t>
            </w:r>
          </w:p>
        </w:tc>
        <w:tc>
          <w:tcPr>
            <w:tcW w:w="1637" w:type="dxa"/>
            <w:shd w:val="clear" w:color="auto" w:fill="auto"/>
            <w:vAlign w:val="center"/>
          </w:tcPr>
          <w:p w:rsidR="00FC5517" w:rsidRPr="002A241F" w:rsidRDefault="00FC5517" w:rsidP="00CD45F3">
            <w:pPr>
              <w:spacing w:before="20" w:after="20"/>
              <w:jc w:val="center"/>
              <w:rPr>
                <w:rFonts w:ascii="Arial" w:hAnsi="Arial" w:cs="Arial"/>
                <w:sz w:val="18"/>
                <w:szCs w:val="18"/>
              </w:rPr>
            </w:pPr>
            <w:r>
              <w:rPr>
                <w:rFonts w:ascii="Arial" w:hAnsi="Arial" w:cs="Arial"/>
                <w:sz w:val="18"/>
                <w:szCs w:val="18"/>
              </w:rPr>
              <w:t>Chief Operations Officer</w:t>
            </w:r>
          </w:p>
        </w:tc>
      </w:tr>
    </w:tbl>
    <w:p w:rsidR="00FC5517" w:rsidRDefault="00FC5517" w:rsidP="00FC5517">
      <w:pPr>
        <w:pStyle w:val="LSDSOPTableList"/>
        <w:ind w:left="0"/>
      </w:pPr>
      <w:bookmarkStart w:id="76" w:name="_Toc448647905"/>
      <w:r>
        <w:t>Table 3 – Authority for Acceptance above Risk Targets</w:t>
      </w:r>
      <w:bookmarkEnd w:id="76"/>
    </w:p>
    <w:p w:rsidR="00414B67" w:rsidRDefault="00414B67" w:rsidP="007D7189">
      <w:pPr>
        <w:pStyle w:val="QBNSectionHeading"/>
      </w:pPr>
      <w:bookmarkStart w:id="77" w:name="_Toc448647801"/>
      <w:r>
        <w:t>Risk Identification</w:t>
      </w:r>
      <w:bookmarkEnd w:id="68"/>
      <w:bookmarkEnd w:id="69"/>
      <w:bookmarkEnd w:id="70"/>
      <w:bookmarkEnd w:id="71"/>
      <w:bookmarkEnd w:id="72"/>
      <w:bookmarkEnd w:id="73"/>
      <w:bookmarkEnd w:id="74"/>
      <w:bookmarkEnd w:id="75"/>
      <w:bookmarkEnd w:id="77"/>
    </w:p>
    <w:p w:rsidR="00414B67" w:rsidRDefault="00414B67" w:rsidP="007D7189">
      <w:pPr>
        <w:pStyle w:val="QBNGroupHdg"/>
      </w:pPr>
      <w:bookmarkStart w:id="78" w:name="_Toc166216241"/>
      <w:bookmarkStart w:id="79" w:name="_Toc182025089"/>
      <w:r>
        <w:t>General</w:t>
      </w:r>
      <w:bookmarkEnd w:id="78"/>
      <w:bookmarkEnd w:id="79"/>
    </w:p>
    <w:p w:rsidR="00414B67" w:rsidRPr="00217A6B" w:rsidRDefault="00414B67" w:rsidP="00922BB6">
      <w:pPr>
        <w:pStyle w:val="LSDSOPParagraph"/>
      </w:pPr>
      <w:r>
        <w:t xml:space="preserve">The aim of risk identification is to develop a comprehensive list of events that may occur and, if they do, are likely to have an impact on the objectives of </w:t>
      </w:r>
      <w:r w:rsidR="00E14AF7">
        <w:t>AAA</w:t>
      </w:r>
      <w:r>
        <w:t xml:space="preserve">.  </w:t>
      </w:r>
      <w:r w:rsidRPr="00217A6B">
        <w:t>The identification process asks the following questions:</w:t>
      </w:r>
    </w:p>
    <w:p w:rsidR="00414B67" w:rsidRPr="00BF710F" w:rsidRDefault="00414B67" w:rsidP="00AA238E">
      <w:pPr>
        <w:pStyle w:val="QbnSubPara"/>
        <w:numPr>
          <w:ilvl w:val="4"/>
          <w:numId w:val="35"/>
        </w:numPr>
        <w:tabs>
          <w:tab w:val="clear" w:pos="1134"/>
          <w:tab w:val="num" w:pos="1418"/>
        </w:tabs>
        <w:ind w:left="1418"/>
        <w:rPr>
          <w:sz w:val="22"/>
        </w:rPr>
      </w:pPr>
      <w:r w:rsidRPr="00BF710F">
        <w:rPr>
          <w:sz w:val="22"/>
        </w:rPr>
        <w:t>What might happen</w:t>
      </w:r>
      <w:r w:rsidR="000B750D" w:rsidRPr="00BF710F">
        <w:rPr>
          <w:sz w:val="22"/>
        </w:rPr>
        <w:t xml:space="preserve"> or, more simplistically - what can go wrong</w:t>
      </w:r>
      <w:r w:rsidRPr="00BF710F">
        <w:rPr>
          <w:sz w:val="22"/>
        </w:rPr>
        <w:t xml:space="preserve"> (risk event)?</w:t>
      </w:r>
    </w:p>
    <w:p w:rsidR="00414B67" w:rsidRPr="00BF710F" w:rsidRDefault="00414B67" w:rsidP="00414B67">
      <w:pPr>
        <w:pStyle w:val="LSDSOPSubParagraph"/>
        <w:numPr>
          <w:ilvl w:val="4"/>
          <w:numId w:val="6"/>
        </w:numPr>
        <w:tabs>
          <w:tab w:val="clear" w:pos="1134"/>
          <w:tab w:val="num" w:pos="1418"/>
        </w:tabs>
        <w:ind w:left="1418"/>
        <w:rPr>
          <w:sz w:val="22"/>
        </w:rPr>
      </w:pPr>
      <w:r w:rsidRPr="00BF710F">
        <w:rPr>
          <w:sz w:val="22"/>
        </w:rPr>
        <w:t>What would cause it to happen?</w:t>
      </w:r>
    </w:p>
    <w:p w:rsidR="00414B67" w:rsidRPr="00BF710F" w:rsidRDefault="00414B67" w:rsidP="00414B67">
      <w:pPr>
        <w:pStyle w:val="LSDSOPSubParagraph"/>
        <w:numPr>
          <w:ilvl w:val="4"/>
          <w:numId w:val="6"/>
        </w:numPr>
        <w:tabs>
          <w:tab w:val="clear" w:pos="1134"/>
          <w:tab w:val="num" w:pos="1418"/>
        </w:tabs>
        <w:ind w:left="1418"/>
        <w:rPr>
          <w:sz w:val="22"/>
        </w:rPr>
      </w:pPr>
      <w:r w:rsidRPr="00BF710F">
        <w:rPr>
          <w:sz w:val="22"/>
        </w:rPr>
        <w:t>What would the effect on objectives be?</w:t>
      </w:r>
    </w:p>
    <w:p w:rsidR="00414B67" w:rsidRPr="000B750D" w:rsidRDefault="000B750D" w:rsidP="00C1726C">
      <w:pPr>
        <w:pStyle w:val="LSDSOPParagraph"/>
      </w:pPr>
      <w:r w:rsidRPr="000B750D">
        <w:t xml:space="preserve">In order to ensure their effectiveness, </w:t>
      </w:r>
      <w:r w:rsidR="00414B67" w:rsidRPr="000B750D">
        <w:t xml:space="preserve">risk identification </w:t>
      </w:r>
      <w:r w:rsidRPr="000B750D">
        <w:t>activities are to</w:t>
      </w:r>
      <w:r w:rsidR="00414B67" w:rsidRPr="000B750D">
        <w:t xml:space="preserve"> involve members of the wider stakeholder community. </w:t>
      </w:r>
    </w:p>
    <w:p w:rsidR="00FC5517" w:rsidRDefault="00FC5517">
      <w:pPr>
        <w:spacing w:before="0"/>
        <w:jc w:val="left"/>
        <w:rPr>
          <w:rFonts w:ascii="Arial" w:hAnsi="Arial" w:cs="Arial"/>
          <w:bCs/>
          <w:sz w:val="28"/>
          <w:szCs w:val="26"/>
        </w:rPr>
      </w:pPr>
      <w:bookmarkStart w:id="80" w:name="_Toc156285598"/>
      <w:bookmarkStart w:id="81" w:name="_Toc166216244"/>
      <w:bookmarkStart w:id="82" w:name="_Toc182025092"/>
      <w:r>
        <w:br w:type="page"/>
      </w:r>
    </w:p>
    <w:p w:rsidR="00414B67" w:rsidRDefault="00414B67" w:rsidP="00414B67">
      <w:pPr>
        <w:pStyle w:val="Heading3"/>
      </w:pPr>
      <w:r>
        <w:t>Common Risk Description Structure</w:t>
      </w:r>
      <w:bookmarkEnd w:id="80"/>
      <w:bookmarkEnd w:id="81"/>
      <w:bookmarkEnd w:id="82"/>
    </w:p>
    <w:p w:rsidR="00414B67" w:rsidRDefault="00414B67" w:rsidP="00414B67">
      <w:pPr>
        <w:pStyle w:val="LSDSOPParagraph"/>
      </w:pPr>
      <w:r>
        <w:t xml:space="preserve">After identifying a risk, it is </w:t>
      </w:r>
      <w:r w:rsidR="00BF710F">
        <w:t>crucial</w:t>
      </w:r>
      <w:r>
        <w:t xml:space="preserve"> that it is captured in a manner that allows the risk to be fully understood by the entire stakeholder community.  The method to be used for describing a risk within </w:t>
      </w:r>
      <w:r w:rsidR="00E14AF7">
        <w:t>AAA</w:t>
      </w:r>
      <w:r>
        <w:t xml:space="preserve"> is as follows:</w:t>
      </w:r>
    </w:p>
    <w:p w:rsidR="00414B67" w:rsidRDefault="00414B67" w:rsidP="00414B67">
      <w:pPr>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464"/>
      </w:tblGrid>
      <w:tr w:rsidR="00414B67" w:rsidRPr="00BF710F" w:rsidTr="00BF710F">
        <w:tc>
          <w:tcPr>
            <w:tcW w:w="1778" w:type="dxa"/>
            <w:tcBorders>
              <w:bottom w:val="single" w:sz="4" w:space="0" w:color="auto"/>
              <w:right w:val="single" w:sz="4" w:space="0" w:color="auto"/>
            </w:tcBorders>
            <w:shd w:val="clear" w:color="auto" w:fill="DEEAF6" w:themeFill="accent1" w:themeFillTint="33"/>
          </w:tcPr>
          <w:p w:rsidR="00414B67" w:rsidRPr="00BF710F" w:rsidRDefault="00414B67" w:rsidP="00BF710F">
            <w:pPr>
              <w:pStyle w:val="USSub-para"/>
              <w:numPr>
                <w:ilvl w:val="3"/>
                <w:numId w:val="0"/>
              </w:numPr>
              <w:tabs>
                <w:tab w:val="num" w:pos="2268"/>
              </w:tabs>
              <w:spacing w:before="120" w:after="120"/>
              <w:rPr>
                <w:rFonts w:ascii="Arial" w:hAnsi="Arial" w:cs="Arial"/>
                <w:sz w:val="20"/>
              </w:rPr>
            </w:pPr>
            <w:r w:rsidRPr="00BF710F">
              <w:rPr>
                <w:rFonts w:ascii="Arial" w:hAnsi="Arial" w:cs="Arial"/>
                <w:b/>
                <w:sz w:val="20"/>
              </w:rPr>
              <w:t>Name:</w:t>
            </w:r>
            <w:r w:rsidRPr="00BF710F">
              <w:rPr>
                <w:rFonts w:ascii="Arial" w:hAnsi="Arial" w:cs="Arial"/>
                <w:sz w:val="20"/>
              </w:rPr>
              <w:t xml:space="preserve">  </w:t>
            </w:r>
          </w:p>
        </w:tc>
        <w:tc>
          <w:tcPr>
            <w:tcW w:w="7464" w:type="dxa"/>
            <w:tcBorders>
              <w:left w:val="single" w:sz="4" w:space="0" w:color="auto"/>
              <w:bottom w:val="single" w:sz="4" w:space="0" w:color="auto"/>
            </w:tcBorders>
          </w:tcPr>
          <w:p w:rsidR="00414B67" w:rsidRPr="00BF710F" w:rsidRDefault="00414B67" w:rsidP="00BF710F">
            <w:pPr>
              <w:pStyle w:val="USSub-para"/>
              <w:numPr>
                <w:ilvl w:val="3"/>
                <w:numId w:val="0"/>
              </w:numPr>
              <w:tabs>
                <w:tab w:val="num" w:pos="2268"/>
              </w:tabs>
              <w:spacing w:before="120" w:after="120"/>
              <w:rPr>
                <w:rFonts w:ascii="Arial" w:hAnsi="Arial" w:cs="Arial"/>
                <w:sz w:val="20"/>
              </w:rPr>
            </w:pPr>
            <w:r w:rsidRPr="00BF710F">
              <w:rPr>
                <w:rFonts w:ascii="Arial" w:hAnsi="Arial" w:cs="Arial"/>
                <w:sz w:val="20"/>
              </w:rPr>
              <w:t>Relate name to system impacted and explanation of cause.</w:t>
            </w:r>
          </w:p>
        </w:tc>
      </w:tr>
      <w:tr w:rsidR="00414B67" w:rsidRPr="00BF710F" w:rsidTr="00BF710F">
        <w:tc>
          <w:tcPr>
            <w:tcW w:w="1778" w:type="dxa"/>
            <w:tcBorders>
              <w:bottom w:val="single" w:sz="4" w:space="0" w:color="auto"/>
              <w:right w:val="single" w:sz="4" w:space="0" w:color="auto"/>
            </w:tcBorders>
            <w:shd w:val="clear" w:color="auto" w:fill="DEEAF6" w:themeFill="accent1" w:themeFillTint="33"/>
          </w:tcPr>
          <w:p w:rsidR="00414B67" w:rsidRPr="00BF710F" w:rsidRDefault="00414B67" w:rsidP="00BF710F">
            <w:pPr>
              <w:pStyle w:val="USSub-para"/>
              <w:numPr>
                <w:ilvl w:val="3"/>
                <w:numId w:val="0"/>
              </w:numPr>
              <w:tabs>
                <w:tab w:val="num" w:pos="2268"/>
              </w:tabs>
              <w:spacing w:before="120" w:after="120"/>
              <w:rPr>
                <w:rFonts w:ascii="Arial" w:hAnsi="Arial" w:cs="Arial"/>
                <w:sz w:val="20"/>
              </w:rPr>
            </w:pPr>
            <w:r w:rsidRPr="00BF710F">
              <w:rPr>
                <w:rFonts w:ascii="Arial" w:hAnsi="Arial" w:cs="Arial"/>
                <w:b/>
                <w:sz w:val="20"/>
              </w:rPr>
              <w:t>Cause/s:</w:t>
            </w:r>
            <w:r w:rsidRPr="00BF710F">
              <w:rPr>
                <w:rFonts w:ascii="Arial" w:hAnsi="Arial" w:cs="Arial"/>
                <w:sz w:val="20"/>
              </w:rPr>
              <w:t xml:space="preserve">  </w:t>
            </w:r>
          </w:p>
        </w:tc>
        <w:tc>
          <w:tcPr>
            <w:tcW w:w="7464" w:type="dxa"/>
            <w:tcBorders>
              <w:left w:val="single" w:sz="4" w:space="0" w:color="auto"/>
              <w:bottom w:val="single" w:sz="4" w:space="0" w:color="auto"/>
            </w:tcBorders>
          </w:tcPr>
          <w:p w:rsidR="00414B67" w:rsidRPr="00BF710F" w:rsidRDefault="00414B67" w:rsidP="00BF710F">
            <w:pPr>
              <w:pStyle w:val="USSub-para"/>
              <w:numPr>
                <w:ilvl w:val="3"/>
                <w:numId w:val="0"/>
              </w:numPr>
              <w:tabs>
                <w:tab w:val="num" w:pos="2268"/>
              </w:tabs>
              <w:spacing w:before="120" w:after="120"/>
              <w:ind w:left="2268" w:hanging="2234"/>
              <w:rPr>
                <w:rFonts w:ascii="Arial" w:hAnsi="Arial" w:cs="Arial"/>
                <w:sz w:val="20"/>
              </w:rPr>
            </w:pPr>
            <w:r w:rsidRPr="00BF710F">
              <w:rPr>
                <w:rFonts w:ascii="Arial" w:hAnsi="Arial" w:cs="Arial"/>
                <w:sz w:val="20"/>
              </w:rPr>
              <w:t>Explanation of what might cause the risk event to occur (list each cause).</w:t>
            </w:r>
          </w:p>
        </w:tc>
      </w:tr>
      <w:tr w:rsidR="00414B67" w:rsidRPr="00BF710F" w:rsidTr="00BF710F">
        <w:tc>
          <w:tcPr>
            <w:tcW w:w="1778" w:type="dxa"/>
            <w:tcBorders>
              <w:bottom w:val="single" w:sz="4" w:space="0" w:color="auto"/>
              <w:right w:val="single" w:sz="4" w:space="0" w:color="auto"/>
            </w:tcBorders>
            <w:shd w:val="clear" w:color="auto" w:fill="DEEAF6" w:themeFill="accent1" w:themeFillTint="33"/>
          </w:tcPr>
          <w:p w:rsidR="00414B67" w:rsidRPr="00BF710F" w:rsidRDefault="00414B67" w:rsidP="00BF710F">
            <w:pPr>
              <w:pStyle w:val="USSub-para"/>
              <w:numPr>
                <w:ilvl w:val="3"/>
                <w:numId w:val="0"/>
              </w:numPr>
              <w:tabs>
                <w:tab w:val="num" w:pos="2268"/>
              </w:tabs>
              <w:spacing w:before="120" w:after="120"/>
              <w:rPr>
                <w:rFonts w:ascii="Arial" w:hAnsi="Arial" w:cs="Arial"/>
                <w:sz w:val="20"/>
              </w:rPr>
            </w:pPr>
            <w:r w:rsidRPr="00BF710F">
              <w:rPr>
                <w:rFonts w:ascii="Arial" w:hAnsi="Arial" w:cs="Arial"/>
                <w:b/>
                <w:sz w:val="20"/>
              </w:rPr>
              <w:t>Consequence:</w:t>
            </w:r>
          </w:p>
        </w:tc>
        <w:tc>
          <w:tcPr>
            <w:tcW w:w="7464" w:type="dxa"/>
            <w:tcBorders>
              <w:left w:val="single" w:sz="4" w:space="0" w:color="auto"/>
              <w:bottom w:val="single" w:sz="4" w:space="0" w:color="auto"/>
            </w:tcBorders>
          </w:tcPr>
          <w:p w:rsidR="00414B67" w:rsidRPr="00BF710F" w:rsidRDefault="00414B67" w:rsidP="00BF710F">
            <w:pPr>
              <w:pStyle w:val="USSub-para"/>
              <w:numPr>
                <w:ilvl w:val="3"/>
                <w:numId w:val="0"/>
              </w:numPr>
              <w:tabs>
                <w:tab w:val="num" w:pos="2268"/>
              </w:tabs>
              <w:spacing w:before="120" w:after="120"/>
              <w:rPr>
                <w:rFonts w:ascii="Arial" w:hAnsi="Arial" w:cs="Arial"/>
                <w:sz w:val="20"/>
              </w:rPr>
            </w:pPr>
            <w:r w:rsidRPr="00BF710F">
              <w:rPr>
                <w:rFonts w:ascii="Arial" w:hAnsi="Arial" w:cs="Arial"/>
                <w:sz w:val="20"/>
              </w:rPr>
              <w:t>Identify local consequences and attempt to identify how these affect major areas</w:t>
            </w:r>
          </w:p>
        </w:tc>
      </w:tr>
      <w:tr w:rsidR="00414B67" w:rsidRPr="000511CF" w:rsidTr="00B05BB6">
        <w:tc>
          <w:tcPr>
            <w:tcW w:w="9242" w:type="dxa"/>
            <w:gridSpan w:val="2"/>
            <w:tcBorders>
              <w:left w:val="nil"/>
              <w:bottom w:val="nil"/>
              <w:right w:val="nil"/>
            </w:tcBorders>
          </w:tcPr>
          <w:p w:rsidR="00414B67" w:rsidRPr="000511CF" w:rsidRDefault="00414B67" w:rsidP="0083177F">
            <w:pPr>
              <w:pStyle w:val="LSDSOPTableList"/>
              <w:ind w:left="0" w:firstLine="29"/>
            </w:pPr>
            <w:bookmarkStart w:id="83" w:name="_Toc316898418"/>
            <w:bookmarkStart w:id="84" w:name="_Toc448647906"/>
            <w:r w:rsidRPr="000511CF">
              <w:t xml:space="preserve">Table </w:t>
            </w:r>
            <w:r w:rsidR="0083177F">
              <w:t xml:space="preserve">4 </w:t>
            </w:r>
            <w:r w:rsidRPr="000511CF">
              <w:t>–</w:t>
            </w:r>
            <w:r w:rsidR="00B14148">
              <w:t xml:space="preserve"> </w:t>
            </w:r>
            <w:r w:rsidRPr="000511CF">
              <w:t>Risk Description Structure</w:t>
            </w:r>
            <w:bookmarkEnd w:id="83"/>
            <w:bookmarkEnd w:id="84"/>
          </w:p>
        </w:tc>
      </w:tr>
    </w:tbl>
    <w:p w:rsidR="00414B67" w:rsidRDefault="00414B67" w:rsidP="007D7189">
      <w:pPr>
        <w:pStyle w:val="QBNSectionHeading"/>
      </w:pPr>
      <w:bookmarkStart w:id="85" w:name="_Toc119736849"/>
      <w:bookmarkStart w:id="86" w:name="_Toc126571956"/>
      <w:bookmarkStart w:id="87" w:name="_Toc153612535"/>
      <w:bookmarkStart w:id="88" w:name="_Toc153618641"/>
      <w:bookmarkStart w:id="89" w:name="_Toc156285599"/>
      <w:bookmarkStart w:id="90" w:name="_Toc166216245"/>
      <w:bookmarkStart w:id="91" w:name="_Toc182025093"/>
      <w:bookmarkStart w:id="92" w:name="_Toc314655183"/>
      <w:bookmarkStart w:id="93" w:name="_Toc448647802"/>
      <w:r>
        <w:t>Risk Analysis</w:t>
      </w:r>
      <w:bookmarkEnd w:id="85"/>
      <w:bookmarkEnd w:id="86"/>
      <w:bookmarkEnd w:id="87"/>
      <w:bookmarkEnd w:id="88"/>
      <w:bookmarkEnd w:id="89"/>
      <w:bookmarkEnd w:id="90"/>
      <w:bookmarkEnd w:id="91"/>
      <w:bookmarkEnd w:id="92"/>
      <w:bookmarkEnd w:id="93"/>
    </w:p>
    <w:p w:rsidR="00414B67" w:rsidRDefault="00414B67" w:rsidP="007D7189">
      <w:pPr>
        <w:pStyle w:val="QBNGroupHdg"/>
      </w:pPr>
      <w:bookmarkStart w:id="94" w:name="_Toc156285600"/>
      <w:bookmarkStart w:id="95" w:name="_Toc166216246"/>
      <w:bookmarkStart w:id="96" w:name="_Toc182025094"/>
      <w:r>
        <w:t>General</w:t>
      </w:r>
      <w:bookmarkEnd w:id="94"/>
      <w:bookmarkEnd w:id="95"/>
      <w:bookmarkEnd w:id="96"/>
    </w:p>
    <w:p w:rsidR="00414B67" w:rsidRDefault="00414B67" w:rsidP="00414B67">
      <w:pPr>
        <w:pStyle w:val="LSDSOPParagraph"/>
      </w:pPr>
      <w:r>
        <w:t xml:space="preserve">The main objective of </w:t>
      </w:r>
      <w:r w:rsidR="000B750D">
        <w:t>risk analysis</w:t>
      </w:r>
      <w:r>
        <w:t xml:space="preserve"> is to separate the minor acceptable risks from the major ones, and to provide data to assist in the evaluation and treatment of the risk.  </w:t>
      </w:r>
    </w:p>
    <w:p w:rsidR="00414B67" w:rsidRDefault="00414B67" w:rsidP="00414B67">
      <w:pPr>
        <w:pStyle w:val="LSDSOPParagraph"/>
      </w:pPr>
      <w:r>
        <w:t xml:space="preserve">Risk level is determined by combining the estimates of effect (consequence rating) and cause (likelihood rating) in the </w:t>
      </w:r>
      <w:r w:rsidR="00A05C55">
        <w:t>Plan</w:t>
      </w:r>
      <w:r>
        <w:t xml:space="preserve"> of the existing control measures.</w:t>
      </w:r>
    </w:p>
    <w:p w:rsidR="00414B67" w:rsidRDefault="00414B67" w:rsidP="00414B67">
      <w:pPr>
        <w:pStyle w:val="LSDSOPParagraph"/>
      </w:pPr>
      <w:r>
        <w:t xml:space="preserve">To ascertain the overall risk level for a particular risk, the likelihood and consequence scores for the risk are extrapolated into the matrix below.  </w:t>
      </w:r>
    </w:p>
    <w:p w:rsidR="00947C0C" w:rsidRDefault="00947C0C"/>
    <w:tbl>
      <w:tblPr>
        <w:tblW w:w="10170" w:type="dxa"/>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100"/>
        <w:gridCol w:w="1662"/>
        <w:gridCol w:w="1610"/>
        <w:gridCol w:w="1546"/>
        <w:gridCol w:w="1573"/>
        <w:gridCol w:w="1679"/>
      </w:tblGrid>
      <w:tr w:rsidR="00414B67" w:rsidRPr="007D7189" w:rsidTr="00947C0C">
        <w:trPr>
          <w:trHeight w:val="340"/>
          <w:tblCellSpacing w:w="0" w:type="dxa"/>
          <w:jc w:val="center"/>
        </w:trPr>
        <w:tc>
          <w:tcPr>
            <w:tcW w:w="2100"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Likelihood</w:t>
            </w:r>
          </w:p>
        </w:tc>
        <w:tc>
          <w:tcPr>
            <w:tcW w:w="8070" w:type="dxa"/>
            <w:gridSpan w:val="5"/>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Consequence</w:t>
            </w:r>
          </w:p>
        </w:tc>
      </w:tr>
      <w:tr w:rsidR="00414B67" w:rsidRPr="007D7189" w:rsidTr="00B05BB6">
        <w:trPr>
          <w:trHeight w:val="340"/>
          <w:tblCellSpacing w:w="0" w:type="dxa"/>
          <w:jc w:val="center"/>
        </w:trPr>
        <w:tc>
          <w:tcPr>
            <w:tcW w:w="2100" w:type="dxa"/>
            <w:shd w:val="clear" w:color="auto" w:fill="auto"/>
            <w:vAlign w:val="center"/>
          </w:tcPr>
          <w:p w:rsidR="00414B67" w:rsidRPr="007D7189" w:rsidRDefault="00414B67" w:rsidP="00B05BB6">
            <w:pPr>
              <w:spacing w:before="80" w:after="80"/>
              <w:rPr>
                <w:rFonts w:ascii="Arial" w:hAnsi="Arial" w:cs="Arial"/>
                <w:sz w:val="20"/>
              </w:rPr>
            </w:pPr>
          </w:p>
        </w:tc>
        <w:tc>
          <w:tcPr>
            <w:tcW w:w="1662"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Insignificant</w:t>
            </w:r>
          </w:p>
        </w:tc>
        <w:tc>
          <w:tcPr>
            <w:tcW w:w="1610"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Minor</w:t>
            </w:r>
          </w:p>
        </w:tc>
        <w:tc>
          <w:tcPr>
            <w:tcW w:w="1546"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Moderate</w:t>
            </w:r>
          </w:p>
        </w:tc>
        <w:tc>
          <w:tcPr>
            <w:tcW w:w="1573"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Major</w:t>
            </w:r>
          </w:p>
        </w:tc>
        <w:tc>
          <w:tcPr>
            <w:tcW w:w="1679" w:type="dxa"/>
            <w:shd w:val="clear" w:color="auto" w:fill="auto"/>
            <w:vAlign w:val="center"/>
          </w:tcPr>
          <w:p w:rsidR="00414B67" w:rsidRPr="007D7189" w:rsidRDefault="00414B67" w:rsidP="00B05BB6">
            <w:pPr>
              <w:spacing w:before="80" w:after="80"/>
              <w:jc w:val="center"/>
              <w:rPr>
                <w:rFonts w:ascii="Arial" w:hAnsi="Arial" w:cs="Arial"/>
                <w:sz w:val="20"/>
              </w:rPr>
            </w:pPr>
            <w:r w:rsidRPr="007D7189">
              <w:rPr>
                <w:rFonts w:ascii="Arial" w:hAnsi="Arial" w:cs="Arial"/>
                <w:b/>
                <w:bCs/>
                <w:sz w:val="20"/>
              </w:rPr>
              <w:t>Severe</w:t>
            </w:r>
          </w:p>
        </w:tc>
      </w:tr>
      <w:tr w:rsidR="0036236A" w:rsidRPr="007D7189" w:rsidTr="00B00F9D">
        <w:trPr>
          <w:trHeight w:val="340"/>
          <w:tblCellSpacing w:w="0" w:type="dxa"/>
          <w:jc w:val="center"/>
        </w:trPr>
        <w:tc>
          <w:tcPr>
            <w:tcW w:w="2100" w:type="dxa"/>
            <w:shd w:val="clear" w:color="auto" w:fill="auto"/>
            <w:vAlign w:val="center"/>
          </w:tcPr>
          <w:p w:rsidR="0036236A" w:rsidRPr="007D7189" w:rsidRDefault="0036236A" w:rsidP="0036236A">
            <w:pPr>
              <w:spacing w:before="80" w:after="80"/>
              <w:ind w:left="87"/>
              <w:rPr>
                <w:rFonts w:ascii="Arial" w:hAnsi="Arial" w:cs="Arial"/>
                <w:sz w:val="20"/>
              </w:rPr>
            </w:pPr>
            <w:r w:rsidRPr="007D7189">
              <w:rPr>
                <w:rFonts w:ascii="Arial" w:hAnsi="Arial" w:cs="Arial"/>
                <w:b/>
                <w:bCs/>
                <w:sz w:val="20"/>
              </w:rPr>
              <w:t>Almost Certain</w:t>
            </w:r>
          </w:p>
        </w:tc>
        <w:tc>
          <w:tcPr>
            <w:tcW w:w="1662" w:type="dxa"/>
            <w:shd w:val="clear" w:color="auto" w:fill="00FF00"/>
            <w:vAlign w:val="center"/>
          </w:tcPr>
          <w:p w:rsidR="0036236A" w:rsidRPr="007D7189" w:rsidRDefault="0036236A" w:rsidP="0036236A">
            <w:pPr>
              <w:spacing w:before="80" w:after="80"/>
              <w:jc w:val="center"/>
              <w:rPr>
                <w:rFonts w:ascii="Arial" w:hAnsi="Arial" w:cs="Arial"/>
                <w:sz w:val="20"/>
              </w:rPr>
            </w:pPr>
            <w:r>
              <w:rPr>
                <w:rFonts w:ascii="Arial" w:hAnsi="Arial" w:cs="Arial"/>
                <w:sz w:val="20"/>
              </w:rPr>
              <w:t>Low</w:t>
            </w:r>
          </w:p>
        </w:tc>
        <w:tc>
          <w:tcPr>
            <w:tcW w:w="1610"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546" w:type="dxa"/>
            <w:shd w:val="clear" w:color="auto" w:fill="FF66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High</w:t>
            </w:r>
          </w:p>
        </w:tc>
        <w:tc>
          <w:tcPr>
            <w:tcW w:w="1573" w:type="dxa"/>
            <w:shd w:val="clear" w:color="auto" w:fill="FF0000"/>
            <w:vAlign w:val="center"/>
          </w:tcPr>
          <w:p w:rsidR="0036236A" w:rsidRPr="0036236A" w:rsidRDefault="0036236A" w:rsidP="0036236A">
            <w:pPr>
              <w:spacing w:before="80" w:after="80"/>
              <w:jc w:val="center"/>
              <w:rPr>
                <w:rFonts w:ascii="Arial" w:hAnsi="Arial" w:cs="Arial"/>
                <w:b/>
                <w:color w:val="FFFFFF"/>
                <w:sz w:val="20"/>
              </w:rPr>
            </w:pPr>
            <w:r w:rsidRPr="0036236A">
              <w:rPr>
                <w:rFonts w:ascii="Arial" w:hAnsi="Arial" w:cs="Arial"/>
                <w:b/>
                <w:color w:val="FFFFFF"/>
                <w:sz w:val="20"/>
              </w:rPr>
              <w:t>Extreme</w:t>
            </w:r>
          </w:p>
        </w:tc>
        <w:tc>
          <w:tcPr>
            <w:tcW w:w="1679" w:type="dxa"/>
            <w:shd w:val="clear" w:color="auto" w:fill="FF0000"/>
            <w:vAlign w:val="center"/>
          </w:tcPr>
          <w:p w:rsidR="0036236A" w:rsidRPr="0036236A" w:rsidRDefault="0036236A" w:rsidP="0036236A">
            <w:pPr>
              <w:spacing w:before="80" w:after="80"/>
              <w:jc w:val="center"/>
              <w:rPr>
                <w:rFonts w:ascii="Arial" w:hAnsi="Arial" w:cs="Arial"/>
                <w:b/>
                <w:color w:val="FFFFFF"/>
                <w:sz w:val="20"/>
              </w:rPr>
            </w:pPr>
            <w:r w:rsidRPr="0036236A">
              <w:rPr>
                <w:rFonts w:ascii="Arial" w:hAnsi="Arial" w:cs="Arial"/>
                <w:b/>
                <w:color w:val="FFFFFF"/>
                <w:sz w:val="20"/>
              </w:rPr>
              <w:t>Extreme</w:t>
            </w:r>
          </w:p>
        </w:tc>
      </w:tr>
      <w:tr w:rsidR="0036236A" w:rsidRPr="007D7189" w:rsidTr="00B00F9D">
        <w:trPr>
          <w:trHeight w:val="340"/>
          <w:tblCellSpacing w:w="0" w:type="dxa"/>
          <w:jc w:val="center"/>
        </w:trPr>
        <w:tc>
          <w:tcPr>
            <w:tcW w:w="2100" w:type="dxa"/>
            <w:shd w:val="clear" w:color="auto" w:fill="auto"/>
            <w:vAlign w:val="center"/>
          </w:tcPr>
          <w:p w:rsidR="0036236A" w:rsidRPr="007D7189" w:rsidRDefault="0036236A" w:rsidP="0036236A">
            <w:pPr>
              <w:spacing w:before="80" w:after="80"/>
              <w:ind w:left="87"/>
              <w:rPr>
                <w:rFonts w:ascii="Arial" w:hAnsi="Arial" w:cs="Arial"/>
                <w:sz w:val="20"/>
              </w:rPr>
            </w:pPr>
            <w:r w:rsidRPr="007D7189">
              <w:rPr>
                <w:rFonts w:ascii="Arial" w:hAnsi="Arial" w:cs="Arial"/>
                <w:b/>
                <w:bCs/>
                <w:sz w:val="20"/>
              </w:rPr>
              <w:t>Likely</w:t>
            </w:r>
          </w:p>
        </w:tc>
        <w:tc>
          <w:tcPr>
            <w:tcW w:w="1662" w:type="dxa"/>
            <w:shd w:val="clear" w:color="auto" w:fill="00FF00"/>
            <w:vAlign w:val="center"/>
          </w:tcPr>
          <w:p w:rsidR="0036236A" w:rsidRPr="007D7189" w:rsidRDefault="0036236A" w:rsidP="0036236A">
            <w:pPr>
              <w:spacing w:before="80" w:after="80"/>
              <w:jc w:val="center"/>
              <w:rPr>
                <w:rFonts w:ascii="Arial" w:hAnsi="Arial" w:cs="Arial"/>
                <w:sz w:val="20"/>
              </w:rPr>
            </w:pPr>
            <w:r>
              <w:rPr>
                <w:rFonts w:ascii="Arial" w:hAnsi="Arial" w:cs="Arial"/>
                <w:sz w:val="20"/>
              </w:rPr>
              <w:t>Low</w:t>
            </w:r>
          </w:p>
        </w:tc>
        <w:tc>
          <w:tcPr>
            <w:tcW w:w="1610"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546" w:type="dxa"/>
            <w:shd w:val="clear" w:color="auto" w:fill="FF6600"/>
            <w:vAlign w:val="center"/>
          </w:tcPr>
          <w:p w:rsidR="0036236A" w:rsidRPr="007D7189" w:rsidRDefault="0036236A" w:rsidP="0036236A">
            <w:pPr>
              <w:spacing w:before="80" w:after="80"/>
              <w:jc w:val="center"/>
              <w:rPr>
                <w:rFonts w:ascii="Arial" w:hAnsi="Arial" w:cs="Arial"/>
                <w:sz w:val="20"/>
              </w:rPr>
            </w:pPr>
            <w:r>
              <w:rPr>
                <w:rFonts w:ascii="Arial" w:hAnsi="Arial" w:cs="Arial"/>
                <w:sz w:val="20"/>
              </w:rPr>
              <w:t>High</w:t>
            </w:r>
          </w:p>
        </w:tc>
        <w:tc>
          <w:tcPr>
            <w:tcW w:w="1573" w:type="dxa"/>
            <w:shd w:val="clear" w:color="auto" w:fill="FF6600"/>
            <w:vAlign w:val="center"/>
          </w:tcPr>
          <w:p w:rsidR="0036236A" w:rsidRPr="00947C0C" w:rsidRDefault="0036236A" w:rsidP="0036236A">
            <w:pPr>
              <w:spacing w:before="80" w:after="80"/>
              <w:jc w:val="center"/>
              <w:rPr>
                <w:rFonts w:ascii="Arial" w:hAnsi="Arial" w:cs="Arial"/>
                <w:color w:val="000000"/>
                <w:sz w:val="20"/>
              </w:rPr>
            </w:pPr>
            <w:r w:rsidRPr="00947C0C">
              <w:rPr>
                <w:rFonts w:ascii="Arial" w:hAnsi="Arial" w:cs="Arial"/>
                <w:color w:val="000000"/>
                <w:sz w:val="20"/>
              </w:rPr>
              <w:t>High</w:t>
            </w:r>
          </w:p>
        </w:tc>
        <w:tc>
          <w:tcPr>
            <w:tcW w:w="1679" w:type="dxa"/>
            <w:shd w:val="clear" w:color="auto" w:fill="FF0000"/>
            <w:vAlign w:val="center"/>
          </w:tcPr>
          <w:p w:rsidR="0036236A" w:rsidRPr="0036236A" w:rsidRDefault="0036236A" w:rsidP="0036236A">
            <w:pPr>
              <w:spacing w:before="80" w:after="80"/>
              <w:jc w:val="center"/>
              <w:rPr>
                <w:rFonts w:ascii="Arial" w:hAnsi="Arial" w:cs="Arial"/>
                <w:b/>
                <w:color w:val="FFFFFF"/>
                <w:sz w:val="20"/>
              </w:rPr>
            </w:pPr>
            <w:r w:rsidRPr="0036236A">
              <w:rPr>
                <w:rFonts w:ascii="Arial" w:hAnsi="Arial" w:cs="Arial"/>
                <w:b/>
                <w:color w:val="FFFFFF"/>
                <w:sz w:val="20"/>
              </w:rPr>
              <w:t>Extreme</w:t>
            </w:r>
          </w:p>
        </w:tc>
      </w:tr>
      <w:tr w:rsidR="0036236A" w:rsidRPr="007D7189" w:rsidTr="00947C0C">
        <w:trPr>
          <w:trHeight w:val="340"/>
          <w:tblCellSpacing w:w="0" w:type="dxa"/>
          <w:jc w:val="center"/>
        </w:trPr>
        <w:tc>
          <w:tcPr>
            <w:tcW w:w="2100" w:type="dxa"/>
            <w:shd w:val="clear" w:color="auto" w:fill="auto"/>
            <w:vAlign w:val="center"/>
          </w:tcPr>
          <w:p w:rsidR="0036236A" w:rsidRPr="007D7189" w:rsidRDefault="0036236A" w:rsidP="0036236A">
            <w:pPr>
              <w:spacing w:before="80" w:after="80"/>
              <w:ind w:left="87"/>
              <w:rPr>
                <w:rFonts w:ascii="Arial" w:hAnsi="Arial" w:cs="Arial"/>
                <w:sz w:val="20"/>
              </w:rPr>
            </w:pPr>
            <w:r w:rsidRPr="007D7189">
              <w:rPr>
                <w:rFonts w:ascii="Arial" w:hAnsi="Arial" w:cs="Arial"/>
                <w:b/>
                <w:bCs/>
                <w:sz w:val="20"/>
              </w:rPr>
              <w:t>Possible</w:t>
            </w:r>
          </w:p>
        </w:tc>
        <w:tc>
          <w:tcPr>
            <w:tcW w:w="1662"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610"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546"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573" w:type="dxa"/>
            <w:shd w:val="clear" w:color="auto" w:fill="FF66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High</w:t>
            </w:r>
          </w:p>
        </w:tc>
        <w:tc>
          <w:tcPr>
            <w:tcW w:w="1679" w:type="dxa"/>
            <w:shd w:val="clear" w:color="auto" w:fill="FF66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High</w:t>
            </w:r>
          </w:p>
        </w:tc>
      </w:tr>
      <w:tr w:rsidR="0036236A" w:rsidRPr="007D7189" w:rsidTr="00947C0C">
        <w:trPr>
          <w:trHeight w:val="340"/>
          <w:tblCellSpacing w:w="0" w:type="dxa"/>
          <w:jc w:val="center"/>
        </w:trPr>
        <w:tc>
          <w:tcPr>
            <w:tcW w:w="2100" w:type="dxa"/>
            <w:shd w:val="clear" w:color="auto" w:fill="auto"/>
            <w:vAlign w:val="center"/>
          </w:tcPr>
          <w:p w:rsidR="0036236A" w:rsidRPr="007D7189" w:rsidRDefault="0036236A" w:rsidP="0036236A">
            <w:pPr>
              <w:spacing w:before="80" w:after="80"/>
              <w:ind w:left="87"/>
              <w:rPr>
                <w:rFonts w:ascii="Arial" w:hAnsi="Arial" w:cs="Arial"/>
                <w:sz w:val="20"/>
              </w:rPr>
            </w:pPr>
            <w:r w:rsidRPr="007D7189">
              <w:rPr>
                <w:rFonts w:ascii="Arial" w:hAnsi="Arial" w:cs="Arial"/>
                <w:b/>
                <w:bCs/>
                <w:sz w:val="20"/>
              </w:rPr>
              <w:t>Unlikely</w:t>
            </w:r>
          </w:p>
        </w:tc>
        <w:tc>
          <w:tcPr>
            <w:tcW w:w="1662"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610"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546"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573"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679" w:type="dxa"/>
            <w:shd w:val="clear" w:color="auto" w:fill="FF66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High</w:t>
            </w:r>
          </w:p>
        </w:tc>
      </w:tr>
      <w:tr w:rsidR="0036236A" w:rsidRPr="007D7189" w:rsidTr="00947C0C">
        <w:trPr>
          <w:trHeight w:val="340"/>
          <w:tblCellSpacing w:w="0" w:type="dxa"/>
          <w:jc w:val="center"/>
        </w:trPr>
        <w:tc>
          <w:tcPr>
            <w:tcW w:w="2100" w:type="dxa"/>
            <w:shd w:val="clear" w:color="auto" w:fill="auto"/>
            <w:vAlign w:val="center"/>
          </w:tcPr>
          <w:p w:rsidR="0036236A" w:rsidRPr="007D7189" w:rsidRDefault="0036236A" w:rsidP="0036236A">
            <w:pPr>
              <w:spacing w:before="80" w:after="80"/>
              <w:ind w:left="87"/>
              <w:rPr>
                <w:rFonts w:ascii="Arial" w:hAnsi="Arial" w:cs="Arial"/>
                <w:sz w:val="20"/>
              </w:rPr>
            </w:pPr>
            <w:r w:rsidRPr="007D7189">
              <w:rPr>
                <w:rFonts w:ascii="Arial" w:hAnsi="Arial" w:cs="Arial"/>
                <w:b/>
                <w:bCs/>
                <w:sz w:val="20"/>
              </w:rPr>
              <w:t>Rare</w:t>
            </w:r>
          </w:p>
        </w:tc>
        <w:tc>
          <w:tcPr>
            <w:tcW w:w="1662"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610"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546" w:type="dxa"/>
            <w:shd w:val="clear" w:color="auto" w:fill="00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Low</w:t>
            </w:r>
          </w:p>
        </w:tc>
        <w:tc>
          <w:tcPr>
            <w:tcW w:w="1573"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c>
          <w:tcPr>
            <w:tcW w:w="1679" w:type="dxa"/>
            <w:shd w:val="clear" w:color="auto" w:fill="FFFF00"/>
            <w:vAlign w:val="center"/>
          </w:tcPr>
          <w:p w:rsidR="0036236A" w:rsidRPr="007D7189" w:rsidRDefault="0036236A" w:rsidP="0036236A">
            <w:pPr>
              <w:spacing w:before="80" w:after="80"/>
              <w:jc w:val="center"/>
              <w:rPr>
                <w:rFonts w:ascii="Arial" w:hAnsi="Arial" w:cs="Arial"/>
                <w:sz w:val="20"/>
              </w:rPr>
            </w:pPr>
            <w:r w:rsidRPr="007D7189">
              <w:rPr>
                <w:rFonts w:ascii="Arial" w:hAnsi="Arial" w:cs="Arial"/>
                <w:sz w:val="20"/>
              </w:rPr>
              <w:t>Medium</w:t>
            </w:r>
          </w:p>
        </w:tc>
      </w:tr>
    </w:tbl>
    <w:p w:rsidR="00414B67" w:rsidRPr="008174C2" w:rsidRDefault="00414B67" w:rsidP="00414B67">
      <w:pPr>
        <w:pStyle w:val="LSDSOPTableList"/>
      </w:pPr>
      <w:bookmarkStart w:id="97" w:name="_Toc316898419"/>
      <w:bookmarkStart w:id="98" w:name="_Toc448647907"/>
      <w:r w:rsidRPr="008174C2">
        <w:t xml:space="preserve">Table </w:t>
      </w:r>
      <w:r w:rsidR="0083177F">
        <w:t>5</w:t>
      </w:r>
      <w:r w:rsidR="000B750D">
        <w:t xml:space="preserve"> </w:t>
      </w:r>
      <w:r w:rsidRPr="008174C2">
        <w:t>– Risk Scoring Matrix</w:t>
      </w:r>
      <w:bookmarkEnd w:id="97"/>
      <w:bookmarkEnd w:id="98"/>
    </w:p>
    <w:p w:rsidR="00414B67" w:rsidRDefault="00414B67" w:rsidP="00414B67">
      <w:pPr>
        <w:pStyle w:val="LSDSOPParagraph"/>
        <w:spacing w:before="360"/>
      </w:pPr>
      <w:r>
        <w:t xml:space="preserve">As previously stated, identified risks are to be assessed against </w:t>
      </w:r>
      <w:r w:rsidRPr="008174C2">
        <w:rPr>
          <w:b/>
        </w:rPr>
        <w:t>all</w:t>
      </w:r>
      <w:r>
        <w:t xml:space="preserve"> CSFs.  It is not practical to give the risk </w:t>
      </w:r>
      <w:r w:rsidR="00B14148">
        <w:t>four</w:t>
      </w:r>
      <w:r>
        <w:t xml:space="preserve"> different ratings for the risk, therefore, the highest consequence rating against the CSFs is to be used.  </w:t>
      </w:r>
    </w:p>
    <w:p w:rsidR="00414B67" w:rsidRDefault="00414B67" w:rsidP="007D7189">
      <w:pPr>
        <w:pStyle w:val="QBNGroupHdg"/>
      </w:pPr>
      <w:bookmarkStart w:id="99" w:name="_Toc156285603"/>
      <w:bookmarkStart w:id="100" w:name="_Toc166216249"/>
      <w:bookmarkStart w:id="101" w:name="_Toc182025097"/>
      <w:r>
        <w:t>Controls</w:t>
      </w:r>
      <w:bookmarkEnd w:id="99"/>
      <w:bookmarkEnd w:id="100"/>
      <w:bookmarkEnd w:id="101"/>
    </w:p>
    <w:p w:rsidR="00414B67" w:rsidRDefault="00414B67" w:rsidP="00414B67">
      <w:pPr>
        <w:pStyle w:val="LSDSOPParagraph"/>
        <w:spacing w:before="200"/>
      </w:pPr>
      <w:r w:rsidRPr="00820FB1">
        <w:t>W</w:t>
      </w:r>
      <w:r>
        <w:t xml:space="preserve">hen determining the </w:t>
      </w:r>
      <w:r w:rsidR="002E48E5">
        <w:t>L</w:t>
      </w:r>
      <w:r>
        <w:t xml:space="preserve">ikelihood or the </w:t>
      </w:r>
      <w:r w:rsidR="002E48E5">
        <w:t>C</w:t>
      </w:r>
      <w:r>
        <w:t>onsequence of a risk occurring, it is important to take into consideration existing control measures.</w:t>
      </w:r>
    </w:p>
    <w:p w:rsidR="00FC5517" w:rsidRDefault="00FC5517">
      <w:pPr>
        <w:spacing w:before="0"/>
        <w:jc w:val="left"/>
        <w:rPr>
          <w:rFonts w:ascii="Arial" w:hAnsi="Arial"/>
          <w:color w:val="000000"/>
          <w:sz w:val="22"/>
          <w:szCs w:val="20"/>
          <w:lang w:val="en-GB"/>
        </w:rPr>
      </w:pPr>
      <w:r>
        <w:br w:type="page"/>
      </w:r>
    </w:p>
    <w:p w:rsidR="00414B67" w:rsidRDefault="00EA19DF" w:rsidP="00414B67">
      <w:pPr>
        <w:pStyle w:val="LSDSOPParagraph"/>
        <w:spacing w:before="200"/>
      </w:pPr>
      <w:r>
        <w:t>C</w:t>
      </w:r>
      <w:r w:rsidR="00414B67">
        <w:t>ontrols are those policies, processes and systems that have been designed and implemented over time in response to issues that have occurred.  Most risks identified will not be new or unique and there may be some controls already in place to manage them.  It is possible that these controls might also be effective in controlling other emerging risks.</w:t>
      </w:r>
    </w:p>
    <w:p w:rsidR="002E48E5" w:rsidRDefault="002E48E5" w:rsidP="00414B67">
      <w:pPr>
        <w:pStyle w:val="LSDSOPParagraph"/>
        <w:spacing w:before="200"/>
      </w:pPr>
      <w:r>
        <w:t xml:space="preserve">Controls fit into three distinct types as </w:t>
      </w:r>
      <w:r w:rsidR="00EA19DF">
        <w:t>detailed</w:t>
      </w:r>
      <w:r>
        <w:t xml:space="preserve"> below:</w:t>
      </w:r>
    </w:p>
    <w:p w:rsidR="002E48E5" w:rsidRPr="00922BB6" w:rsidRDefault="00EA19DF" w:rsidP="00EA19DF">
      <w:pPr>
        <w:pStyle w:val="QbnSubPara"/>
        <w:numPr>
          <w:ilvl w:val="4"/>
          <w:numId w:val="50"/>
        </w:numPr>
        <w:tabs>
          <w:tab w:val="clear" w:pos="1134"/>
          <w:tab w:val="num" w:pos="1418"/>
        </w:tabs>
        <w:ind w:left="1418"/>
        <w:rPr>
          <w:sz w:val="22"/>
        </w:rPr>
      </w:pPr>
      <w:r w:rsidRPr="00922BB6">
        <w:rPr>
          <w:b/>
          <w:sz w:val="22"/>
        </w:rPr>
        <w:t>Preventative Controls</w:t>
      </w:r>
      <w:r w:rsidRPr="00922BB6">
        <w:rPr>
          <w:sz w:val="22"/>
        </w:rPr>
        <w:t>. These controls are aimed at preventing the risk occurring in the first place.  They includ</w:t>
      </w:r>
      <w:r w:rsidR="00857508">
        <w:rPr>
          <w:sz w:val="22"/>
        </w:rPr>
        <w:t xml:space="preserve">e: plans, policies, procedures </w:t>
      </w:r>
      <w:r w:rsidRPr="00922BB6">
        <w:rPr>
          <w:sz w:val="22"/>
        </w:rPr>
        <w:t>.etc.</w:t>
      </w:r>
    </w:p>
    <w:p w:rsidR="00EA19DF" w:rsidRPr="00922BB6" w:rsidRDefault="00EA19DF" w:rsidP="00EA19DF">
      <w:pPr>
        <w:pStyle w:val="QbnSubPara"/>
        <w:numPr>
          <w:ilvl w:val="4"/>
          <w:numId w:val="50"/>
        </w:numPr>
        <w:tabs>
          <w:tab w:val="clear" w:pos="1134"/>
          <w:tab w:val="num" w:pos="1418"/>
        </w:tabs>
        <w:ind w:left="1418"/>
        <w:rPr>
          <w:sz w:val="22"/>
        </w:rPr>
      </w:pPr>
      <w:r w:rsidRPr="00922BB6">
        <w:rPr>
          <w:b/>
          <w:sz w:val="22"/>
        </w:rPr>
        <w:t>Detective Controls</w:t>
      </w:r>
      <w:r w:rsidRPr="00922BB6">
        <w:rPr>
          <w:sz w:val="22"/>
        </w:rPr>
        <w:t xml:space="preserve">.  These controls are used to identify </w:t>
      </w:r>
      <w:r w:rsidR="00857508">
        <w:rPr>
          <w:sz w:val="22"/>
        </w:rPr>
        <w:t>failures in the preventative controls</w:t>
      </w:r>
      <w:r w:rsidRPr="00922BB6">
        <w:rPr>
          <w:sz w:val="22"/>
        </w:rPr>
        <w:t>.  They include: audits, stocktakes, reviews .etc.</w:t>
      </w:r>
    </w:p>
    <w:p w:rsidR="00EA19DF" w:rsidRPr="00922BB6" w:rsidRDefault="00857508" w:rsidP="00EA19DF">
      <w:pPr>
        <w:pStyle w:val="QbnSubPara"/>
        <w:numPr>
          <w:ilvl w:val="4"/>
          <w:numId w:val="50"/>
        </w:numPr>
        <w:tabs>
          <w:tab w:val="clear" w:pos="1134"/>
          <w:tab w:val="num" w:pos="1418"/>
        </w:tabs>
        <w:ind w:left="1418"/>
        <w:rPr>
          <w:sz w:val="22"/>
        </w:rPr>
      </w:pPr>
      <w:r>
        <w:rPr>
          <w:b/>
          <w:sz w:val="22"/>
        </w:rPr>
        <w:t>Corrective</w:t>
      </w:r>
      <w:r w:rsidR="00EA19DF" w:rsidRPr="00922BB6">
        <w:rPr>
          <w:b/>
          <w:sz w:val="22"/>
        </w:rPr>
        <w:t xml:space="preserve"> Controls</w:t>
      </w:r>
      <w:r w:rsidR="00EA19DF" w:rsidRPr="00922BB6">
        <w:rPr>
          <w:sz w:val="22"/>
        </w:rPr>
        <w:t xml:space="preserve">.  These controls are aimed at minimising the consequences that arise from the issue/incident. They include: Business Continuity Plans and Disaster Recovery Plans, </w:t>
      </w:r>
      <w:r>
        <w:rPr>
          <w:sz w:val="22"/>
        </w:rPr>
        <w:t>insurance</w:t>
      </w:r>
      <w:r w:rsidR="00EA19DF" w:rsidRPr="00922BB6">
        <w:rPr>
          <w:sz w:val="22"/>
        </w:rPr>
        <w:t xml:space="preserve"> .etc. </w:t>
      </w:r>
    </w:p>
    <w:p w:rsidR="00414B67" w:rsidRDefault="00414B67" w:rsidP="00414B67">
      <w:pPr>
        <w:pStyle w:val="LSDSOPParagraph"/>
        <w:spacing w:before="200"/>
      </w:pPr>
      <w:r>
        <w:t xml:space="preserve">Once existing controls have been identified, it is necessary to evaluate them for effectiveness.    </w:t>
      </w:r>
    </w:p>
    <w:p w:rsidR="00414B67" w:rsidRDefault="00414B67" w:rsidP="00857508">
      <w:pPr>
        <w:pStyle w:val="LSDSOPParagraph"/>
        <w:spacing w:before="200"/>
      </w:pPr>
      <w:r>
        <w:t>Experience has demonstrated that there is a direct correlation between the effectiveness of an existing control and the likelihood of the risk occurring and/or the impact of the risk.</w:t>
      </w:r>
      <w:r w:rsidR="00857508">
        <w:t xml:space="preserve">  Therefore, t</w:t>
      </w:r>
      <w:r>
        <w:t>he outcome of this evaluation should then influence further analysis of the likelihood and potential consequences of the risk.</w:t>
      </w:r>
    </w:p>
    <w:p w:rsidR="00414B67" w:rsidRDefault="00414B67" w:rsidP="00414B67">
      <w:pPr>
        <w:pStyle w:val="LSDSOPParagraph"/>
        <w:spacing w:before="200"/>
      </w:pPr>
      <w:r>
        <w:t>The following table provides a useful methodology for the assessment of the effectiveness of existing controls:</w:t>
      </w:r>
    </w:p>
    <w:tbl>
      <w:tblPr>
        <w:tblpPr w:leftFromText="180" w:rightFromText="180" w:vertAnchor="page" w:horzAnchor="margin" w:tblpY="8671"/>
        <w:tblW w:w="9588" w:type="dxa"/>
        <w:tblCellSpacing w:w="0" w:type="dxa"/>
        <w:tblCellMar>
          <w:left w:w="0" w:type="dxa"/>
          <w:right w:w="0" w:type="dxa"/>
        </w:tblCellMar>
        <w:tblLook w:val="0000" w:firstRow="0" w:lastRow="0" w:firstColumn="0" w:lastColumn="0" w:noHBand="0" w:noVBand="0"/>
      </w:tblPr>
      <w:tblGrid>
        <w:gridCol w:w="2501"/>
        <w:gridCol w:w="7087"/>
      </w:tblGrid>
      <w:tr w:rsidR="00FC5517" w:rsidRPr="00766C0C" w:rsidTr="00FC5517">
        <w:trPr>
          <w:trHeight w:val="284"/>
          <w:tblCellSpacing w:w="0" w:type="dxa"/>
        </w:trPr>
        <w:tc>
          <w:tcPr>
            <w:tcW w:w="2501" w:type="dxa"/>
            <w:tcBorders>
              <w:top w:val="single" w:sz="6" w:space="0" w:color="000000"/>
              <w:left w:val="single" w:sz="6" w:space="0" w:color="000000"/>
              <w:bottom w:val="single" w:sz="6" w:space="0" w:color="000000"/>
              <w:right w:val="single" w:sz="6" w:space="0" w:color="000000"/>
            </w:tcBorders>
            <w:shd w:val="clear" w:color="auto" w:fill="FF0000"/>
            <w:vAlign w:val="center"/>
          </w:tcPr>
          <w:p w:rsidR="00FC5517" w:rsidRPr="00857508" w:rsidRDefault="00FC5517" w:rsidP="00FC5517">
            <w:pPr>
              <w:spacing w:before="40" w:after="60"/>
              <w:ind w:left="127"/>
              <w:jc w:val="left"/>
              <w:rPr>
                <w:rFonts w:ascii="Arial" w:hAnsi="Arial" w:cs="Arial"/>
                <w:b/>
                <w:sz w:val="20"/>
              </w:rPr>
            </w:pPr>
            <w:bookmarkStart w:id="102" w:name="_Toc119736850"/>
            <w:bookmarkStart w:id="103" w:name="_Toc126571957"/>
            <w:bookmarkStart w:id="104" w:name="_Toc153612536"/>
            <w:bookmarkStart w:id="105" w:name="_Toc153618642"/>
            <w:bookmarkStart w:id="106" w:name="_Toc156285604"/>
            <w:bookmarkStart w:id="107" w:name="_Toc166216250"/>
            <w:bookmarkStart w:id="108" w:name="_Toc182025098"/>
            <w:bookmarkStart w:id="109" w:name="_Toc314655184"/>
            <w:r w:rsidRPr="00857508">
              <w:rPr>
                <w:rFonts w:ascii="Arial" w:hAnsi="Arial" w:cs="Arial"/>
                <w:b/>
                <w:sz w:val="20"/>
              </w:rPr>
              <w:t>Not Effective</w:t>
            </w:r>
          </w:p>
        </w:tc>
        <w:tc>
          <w:tcPr>
            <w:tcW w:w="7087" w:type="dxa"/>
            <w:tcBorders>
              <w:top w:val="single" w:sz="6" w:space="0" w:color="000000"/>
              <w:left w:val="single" w:sz="6" w:space="0" w:color="000000"/>
              <w:bottom w:val="single" w:sz="6" w:space="0" w:color="000000"/>
              <w:right w:val="single" w:sz="6" w:space="0" w:color="000000"/>
            </w:tcBorders>
          </w:tcPr>
          <w:p w:rsidR="00FC5517" w:rsidRPr="00857508" w:rsidRDefault="00FC5517" w:rsidP="00FC5517">
            <w:pPr>
              <w:spacing w:before="40" w:after="60"/>
              <w:ind w:left="178" w:right="217"/>
              <w:rPr>
                <w:rFonts w:ascii="Arial" w:hAnsi="Arial" w:cs="Arial"/>
                <w:sz w:val="20"/>
              </w:rPr>
            </w:pPr>
            <w:r w:rsidRPr="00857508">
              <w:rPr>
                <w:rFonts w:ascii="Arial" w:hAnsi="Arial" w:cs="Arial"/>
                <w:sz w:val="20"/>
              </w:rPr>
              <w:t>Not effective at all in mitigating the risk (will not have any effect in terms of reducing the likelihood and/or consequence of the risk)</w:t>
            </w:r>
          </w:p>
        </w:tc>
      </w:tr>
      <w:tr w:rsidR="00FC5517" w:rsidRPr="00766C0C" w:rsidTr="00FC5517">
        <w:trPr>
          <w:trHeight w:val="284"/>
          <w:tblCellSpacing w:w="0" w:type="dxa"/>
        </w:trPr>
        <w:tc>
          <w:tcPr>
            <w:tcW w:w="2501" w:type="dxa"/>
            <w:tcBorders>
              <w:top w:val="single" w:sz="6" w:space="0" w:color="000000"/>
              <w:left w:val="single" w:sz="6" w:space="0" w:color="000000"/>
              <w:bottom w:val="single" w:sz="6" w:space="0" w:color="000000"/>
              <w:right w:val="single" w:sz="6" w:space="0" w:color="000000"/>
            </w:tcBorders>
            <w:shd w:val="clear" w:color="auto" w:fill="FF6600"/>
            <w:vAlign w:val="center"/>
          </w:tcPr>
          <w:p w:rsidR="00FC5517" w:rsidRPr="00857508" w:rsidRDefault="00FC5517" w:rsidP="00FC5517">
            <w:pPr>
              <w:spacing w:before="40" w:after="60"/>
              <w:ind w:left="127"/>
              <w:jc w:val="left"/>
              <w:rPr>
                <w:rFonts w:ascii="Arial" w:hAnsi="Arial" w:cs="Arial"/>
                <w:b/>
                <w:sz w:val="20"/>
              </w:rPr>
            </w:pPr>
            <w:r w:rsidRPr="00857508">
              <w:rPr>
                <w:rFonts w:ascii="Arial" w:hAnsi="Arial" w:cs="Arial"/>
                <w:b/>
                <w:sz w:val="20"/>
              </w:rPr>
              <w:t>Negligible</w:t>
            </w:r>
          </w:p>
        </w:tc>
        <w:tc>
          <w:tcPr>
            <w:tcW w:w="7087" w:type="dxa"/>
            <w:tcBorders>
              <w:top w:val="single" w:sz="6" w:space="0" w:color="000000"/>
              <w:left w:val="single" w:sz="6" w:space="0" w:color="000000"/>
              <w:bottom w:val="single" w:sz="6" w:space="0" w:color="000000"/>
              <w:right w:val="single" w:sz="6" w:space="0" w:color="000000"/>
            </w:tcBorders>
          </w:tcPr>
          <w:p w:rsidR="00FC5517" w:rsidRPr="00857508" w:rsidRDefault="00FC5517" w:rsidP="00FC5517">
            <w:pPr>
              <w:spacing w:before="40" w:after="60"/>
              <w:ind w:left="178" w:right="217"/>
              <w:rPr>
                <w:rFonts w:ascii="Arial" w:hAnsi="Arial" w:cs="Arial"/>
                <w:sz w:val="20"/>
              </w:rPr>
            </w:pPr>
            <w:r w:rsidRPr="00857508">
              <w:rPr>
                <w:rFonts w:ascii="Arial" w:hAnsi="Arial" w:cs="Arial"/>
                <w:sz w:val="20"/>
              </w:rPr>
              <w:t>Partial control in some circumstances (will have very little effect in terms of reducing the likelihood and/or consequence of the risk)</w:t>
            </w:r>
          </w:p>
        </w:tc>
      </w:tr>
      <w:tr w:rsidR="00FC5517" w:rsidRPr="00766C0C" w:rsidTr="00FC5517">
        <w:trPr>
          <w:trHeight w:val="284"/>
          <w:tblCellSpacing w:w="0" w:type="dxa"/>
        </w:trPr>
        <w:tc>
          <w:tcPr>
            <w:tcW w:w="2501" w:type="dxa"/>
            <w:tcBorders>
              <w:top w:val="single" w:sz="6" w:space="0" w:color="000000"/>
              <w:left w:val="single" w:sz="6" w:space="0" w:color="000000"/>
              <w:bottom w:val="single" w:sz="6" w:space="0" w:color="000000"/>
              <w:right w:val="single" w:sz="6" w:space="0" w:color="000000"/>
            </w:tcBorders>
            <w:shd w:val="clear" w:color="auto" w:fill="FFC000"/>
            <w:vAlign w:val="center"/>
          </w:tcPr>
          <w:p w:rsidR="00FC5517" w:rsidRPr="00857508" w:rsidRDefault="00FC5517" w:rsidP="00FC5517">
            <w:pPr>
              <w:spacing w:before="40" w:after="60"/>
              <w:ind w:left="127"/>
              <w:jc w:val="left"/>
              <w:rPr>
                <w:rFonts w:ascii="Arial" w:hAnsi="Arial" w:cs="Arial"/>
                <w:b/>
                <w:sz w:val="20"/>
              </w:rPr>
            </w:pPr>
            <w:r w:rsidRPr="00857508">
              <w:rPr>
                <w:rFonts w:ascii="Arial" w:hAnsi="Arial" w:cs="Arial"/>
                <w:b/>
                <w:sz w:val="20"/>
              </w:rPr>
              <w:t>Reasonably Effective</w:t>
            </w:r>
          </w:p>
        </w:tc>
        <w:tc>
          <w:tcPr>
            <w:tcW w:w="7087" w:type="dxa"/>
            <w:tcBorders>
              <w:top w:val="single" w:sz="6" w:space="0" w:color="000000"/>
              <w:left w:val="single" w:sz="6" w:space="0" w:color="000000"/>
              <w:bottom w:val="single" w:sz="6" w:space="0" w:color="000000"/>
              <w:right w:val="single" w:sz="6" w:space="0" w:color="000000"/>
            </w:tcBorders>
          </w:tcPr>
          <w:p w:rsidR="00FC5517" w:rsidRPr="00857508" w:rsidRDefault="00FC5517" w:rsidP="00FC5517">
            <w:pPr>
              <w:spacing w:before="40" w:after="60"/>
              <w:ind w:left="178" w:right="217"/>
              <w:rPr>
                <w:rFonts w:ascii="Arial" w:hAnsi="Arial" w:cs="Arial"/>
                <w:sz w:val="20"/>
              </w:rPr>
            </w:pPr>
            <w:r w:rsidRPr="00857508">
              <w:rPr>
                <w:rFonts w:ascii="Arial" w:hAnsi="Arial" w:cs="Arial"/>
                <w:sz w:val="20"/>
              </w:rPr>
              <w:t>Partial control most of the time (will have some effect in terms of reducing the likelihood and/or consequence of the risk)</w:t>
            </w:r>
          </w:p>
        </w:tc>
      </w:tr>
      <w:tr w:rsidR="00FC5517" w:rsidRPr="00766C0C" w:rsidTr="00FC5517">
        <w:trPr>
          <w:trHeight w:val="284"/>
          <w:tblCellSpacing w:w="0" w:type="dxa"/>
        </w:trPr>
        <w:tc>
          <w:tcPr>
            <w:tcW w:w="2501" w:type="dxa"/>
            <w:tcBorders>
              <w:top w:val="single" w:sz="6" w:space="0" w:color="000000"/>
              <w:left w:val="single" w:sz="6" w:space="0" w:color="000000"/>
              <w:bottom w:val="single" w:sz="6" w:space="0" w:color="000000"/>
              <w:right w:val="single" w:sz="6" w:space="0" w:color="000000"/>
            </w:tcBorders>
            <w:shd w:val="clear" w:color="auto" w:fill="FFFF00"/>
            <w:vAlign w:val="center"/>
          </w:tcPr>
          <w:p w:rsidR="00FC5517" w:rsidRPr="00857508" w:rsidRDefault="00FC5517" w:rsidP="00FC5517">
            <w:pPr>
              <w:spacing w:before="40" w:after="60"/>
              <w:ind w:left="127"/>
              <w:jc w:val="left"/>
              <w:rPr>
                <w:rFonts w:ascii="Arial" w:hAnsi="Arial" w:cs="Arial"/>
                <w:b/>
                <w:sz w:val="20"/>
              </w:rPr>
            </w:pPr>
            <w:r w:rsidRPr="00857508">
              <w:rPr>
                <w:rFonts w:ascii="Arial" w:hAnsi="Arial" w:cs="Arial"/>
                <w:b/>
                <w:sz w:val="20"/>
              </w:rPr>
              <w:t>Mostly Effective</w:t>
            </w:r>
          </w:p>
        </w:tc>
        <w:tc>
          <w:tcPr>
            <w:tcW w:w="7087" w:type="dxa"/>
            <w:tcBorders>
              <w:top w:val="single" w:sz="6" w:space="0" w:color="000000"/>
              <w:left w:val="single" w:sz="6" w:space="0" w:color="000000"/>
              <w:bottom w:val="single" w:sz="6" w:space="0" w:color="000000"/>
              <w:right w:val="single" w:sz="6" w:space="0" w:color="000000"/>
            </w:tcBorders>
          </w:tcPr>
          <w:p w:rsidR="00FC5517" w:rsidRPr="00857508" w:rsidRDefault="00FC5517" w:rsidP="00FC5517">
            <w:pPr>
              <w:spacing w:before="40" w:after="60"/>
              <w:ind w:left="178" w:right="217"/>
              <w:rPr>
                <w:rFonts w:ascii="Arial" w:hAnsi="Arial" w:cs="Arial"/>
                <w:sz w:val="20"/>
              </w:rPr>
            </w:pPr>
            <w:r w:rsidRPr="00857508">
              <w:rPr>
                <w:rFonts w:ascii="Arial" w:hAnsi="Arial" w:cs="Arial"/>
                <w:sz w:val="20"/>
              </w:rPr>
              <w:t>Effective in most circumstances (will have a reasonably significant effect in terms of reducing the likelihood and/or consequence of the risk)</w:t>
            </w:r>
          </w:p>
        </w:tc>
      </w:tr>
      <w:tr w:rsidR="00FC5517" w:rsidRPr="00766C0C" w:rsidTr="00FC5517">
        <w:trPr>
          <w:trHeight w:val="284"/>
          <w:tblCellSpacing w:w="0" w:type="dxa"/>
        </w:trPr>
        <w:tc>
          <w:tcPr>
            <w:tcW w:w="2501" w:type="dxa"/>
            <w:tcBorders>
              <w:top w:val="single" w:sz="6" w:space="0" w:color="000000"/>
              <w:left w:val="single" w:sz="6" w:space="0" w:color="000000"/>
              <w:bottom w:val="single" w:sz="6" w:space="0" w:color="000000"/>
              <w:right w:val="single" w:sz="6" w:space="0" w:color="000000"/>
            </w:tcBorders>
            <w:shd w:val="clear" w:color="auto" w:fill="00FF00"/>
            <w:vAlign w:val="center"/>
          </w:tcPr>
          <w:p w:rsidR="00FC5517" w:rsidRPr="00857508" w:rsidRDefault="00FC5517" w:rsidP="00FC5517">
            <w:pPr>
              <w:spacing w:before="40" w:after="60"/>
              <w:ind w:left="127"/>
              <w:jc w:val="left"/>
              <w:rPr>
                <w:rFonts w:ascii="Arial" w:hAnsi="Arial" w:cs="Arial"/>
                <w:b/>
                <w:sz w:val="20"/>
              </w:rPr>
            </w:pPr>
            <w:r w:rsidRPr="00857508">
              <w:rPr>
                <w:rFonts w:ascii="Arial" w:hAnsi="Arial" w:cs="Arial"/>
                <w:b/>
                <w:sz w:val="20"/>
              </w:rPr>
              <w:t>Effective</w:t>
            </w:r>
          </w:p>
        </w:tc>
        <w:tc>
          <w:tcPr>
            <w:tcW w:w="7087" w:type="dxa"/>
            <w:tcBorders>
              <w:top w:val="single" w:sz="6" w:space="0" w:color="000000"/>
              <w:left w:val="single" w:sz="6" w:space="0" w:color="000000"/>
              <w:bottom w:val="single" w:sz="6" w:space="0" w:color="000000"/>
              <w:right w:val="single" w:sz="6" w:space="0" w:color="000000"/>
            </w:tcBorders>
          </w:tcPr>
          <w:p w:rsidR="00FC5517" w:rsidRPr="00857508" w:rsidRDefault="00FC5517" w:rsidP="00FC5517">
            <w:pPr>
              <w:spacing w:before="40" w:after="60"/>
              <w:ind w:left="178" w:right="217"/>
              <w:rPr>
                <w:rFonts w:ascii="Arial" w:hAnsi="Arial" w:cs="Arial"/>
                <w:sz w:val="20"/>
              </w:rPr>
            </w:pPr>
            <w:r w:rsidRPr="00857508">
              <w:rPr>
                <w:rFonts w:ascii="Arial" w:hAnsi="Arial" w:cs="Arial"/>
                <w:sz w:val="20"/>
              </w:rPr>
              <w:t>Fully effective at all times (will significantly reduce the likelihood and/or consequence of the risk at all times).</w:t>
            </w:r>
          </w:p>
        </w:tc>
      </w:tr>
      <w:tr w:rsidR="00FC5517" w:rsidRPr="00D84984" w:rsidTr="00FC5517">
        <w:trPr>
          <w:trHeight w:val="284"/>
          <w:tblCellSpacing w:w="0" w:type="dxa"/>
        </w:trPr>
        <w:tc>
          <w:tcPr>
            <w:tcW w:w="9588" w:type="dxa"/>
            <w:gridSpan w:val="2"/>
          </w:tcPr>
          <w:p w:rsidR="00FC5517" w:rsidRPr="00D84984" w:rsidRDefault="00FC5517" w:rsidP="0083177F">
            <w:pPr>
              <w:pStyle w:val="LSDSOPTableList"/>
            </w:pPr>
            <w:bookmarkStart w:id="110" w:name="_Toc316898420"/>
            <w:bookmarkStart w:id="111" w:name="_Toc448647908"/>
            <w:r w:rsidRPr="005D3A3D">
              <w:t>Table</w:t>
            </w:r>
            <w:r>
              <w:t xml:space="preserve"> </w:t>
            </w:r>
            <w:r w:rsidR="0083177F">
              <w:t>6</w:t>
            </w:r>
            <w:r>
              <w:t xml:space="preserve"> </w:t>
            </w:r>
            <w:r w:rsidRPr="005D3A3D">
              <w:t>–Effectiveness of Control Measures</w:t>
            </w:r>
            <w:bookmarkEnd w:id="110"/>
            <w:bookmarkEnd w:id="111"/>
          </w:p>
        </w:tc>
      </w:tr>
    </w:tbl>
    <w:p w:rsidR="00414B67" w:rsidRDefault="00414B67" w:rsidP="007D7189">
      <w:pPr>
        <w:pStyle w:val="QBNSectionHeading"/>
      </w:pPr>
      <w:bookmarkStart w:id="112" w:name="_Toc448647803"/>
      <w:r>
        <w:t>Risk Evaluation</w:t>
      </w:r>
      <w:bookmarkEnd w:id="102"/>
      <w:bookmarkEnd w:id="103"/>
      <w:bookmarkEnd w:id="104"/>
      <w:bookmarkEnd w:id="105"/>
      <w:bookmarkEnd w:id="106"/>
      <w:bookmarkEnd w:id="107"/>
      <w:bookmarkEnd w:id="108"/>
      <w:bookmarkEnd w:id="109"/>
      <w:bookmarkEnd w:id="112"/>
    </w:p>
    <w:p w:rsidR="00414B67" w:rsidRDefault="00423397" w:rsidP="00414B67">
      <w:pPr>
        <w:pStyle w:val="LSDSOPParagraph"/>
      </w:pPr>
      <w:r>
        <w:t xml:space="preserve"> </w:t>
      </w:r>
      <w:r w:rsidR="00414B67">
        <w:t>The purpose of Risk Evaluation is to determine whether a risk requires further treatment</w:t>
      </w:r>
      <w:r w:rsidR="00414B67" w:rsidRPr="00162898">
        <w:t xml:space="preserve">.  </w:t>
      </w:r>
      <w:r w:rsidR="00414B67">
        <w:t xml:space="preserve">To do this, the risk level established during the Risk Analysis process is compared with the Evaluation Criteria </w:t>
      </w:r>
      <w:r w:rsidR="008F1C45">
        <w:t xml:space="preserve">for </w:t>
      </w:r>
      <w:r w:rsidR="00E14AF7">
        <w:t>AAA</w:t>
      </w:r>
      <w:r w:rsidR="00414B67">
        <w:t>.</w:t>
      </w:r>
    </w:p>
    <w:p w:rsidR="00414B67" w:rsidRDefault="00414B67" w:rsidP="00414B67">
      <w:pPr>
        <w:pStyle w:val="LSDSOPParagraph"/>
      </w:pPr>
      <w:r>
        <w:t>It should be noted, however, that simply earmarking a risk for treatment is not necessarily an indication that it will be treated.  There will be circumstances whereby, despite the risk level, risks cannot be treated.  These circumstances are detailed in the Risk Treatment section below.</w:t>
      </w:r>
    </w:p>
    <w:p w:rsidR="00FC5517" w:rsidRDefault="00FC5517">
      <w:pPr>
        <w:spacing w:before="0"/>
        <w:jc w:val="left"/>
        <w:rPr>
          <w:rFonts w:ascii="Arial" w:hAnsi="Arial"/>
          <w:sz w:val="40"/>
          <w:szCs w:val="32"/>
          <w:lang w:val="en-GB"/>
        </w:rPr>
      </w:pPr>
      <w:bookmarkStart w:id="113" w:name="_Toc119736851"/>
      <w:bookmarkStart w:id="114" w:name="_Toc126571958"/>
      <w:bookmarkStart w:id="115" w:name="_Toc153612537"/>
      <w:bookmarkStart w:id="116" w:name="_Toc153618643"/>
      <w:bookmarkStart w:id="117" w:name="_Toc156285605"/>
      <w:bookmarkStart w:id="118" w:name="_Toc166216251"/>
      <w:bookmarkStart w:id="119" w:name="_Toc182025099"/>
      <w:bookmarkStart w:id="120" w:name="_Toc314655185"/>
      <w:r>
        <w:br w:type="page"/>
      </w:r>
    </w:p>
    <w:p w:rsidR="00414B67" w:rsidRDefault="00414B67" w:rsidP="007D7189">
      <w:pPr>
        <w:pStyle w:val="QBNSectionHeading"/>
      </w:pPr>
      <w:bookmarkStart w:id="121" w:name="_Toc448647804"/>
      <w:r>
        <w:t>Risk Treatment</w:t>
      </w:r>
      <w:bookmarkEnd w:id="113"/>
      <w:bookmarkEnd w:id="114"/>
      <w:bookmarkEnd w:id="115"/>
      <w:bookmarkEnd w:id="116"/>
      <w:bookmarkEnd w:id="117"/>
      <w:bookmarkEnd w:id="118"/>
      <w:bookmarkEnd w:id="119"/>
      <w:bookmarkEnd w:id="120"/>
      <w:bookmarkEnd w:id="121"/>
    </w:p>
    <w:p w:rsidR="00414B67" w:rsidRDefault="00414B67" w:rsidP="007D7189">
      <w:pPr>
        <w:pStyle w:val="QBNGroupHdg"/>
      </w:pPr>
      <w:bookmarkStart w:id="122" w:name="_Toc156285606"/>
      <w:bookmarkStart w:id="123" w:name="_Toc166216252"/>
      <w:bookmarkStart w:id="124" w:name="_Toc182025100"/>
      <w:r>
        <w:t>General</w:t>
      </w:r>
      <w:bookmarkEnd w:id="122"/>
      <w:bookmarkEnd w:id="123"/>
      <w:bookmarkEnd w:id="124"/>
    </w:p>
    <w:p w:rsidR="00414B67" w:rsidRDefault="00414B67" w:rsidP="00414B67">
      <w:pPr>
        <w:pStyle w:val="LSDSOPParagraph"/>
      </w:pPr>
      <w:r>
        <w:t xml:space="preserve">Risk treatment consists of determining what will be done in response to the identified, analysed and evaluated risks including identifying resource implications for the implementation of these actions.  </w:t>
      </w:r>
    </w:p>
    <w:p w:rsidR="00414B67" w:rsidRDefault="00414B67" w:rsidP="007D7189">
      <w:pPr>
        <w:pStyle w:val="QBNGroupHdg"/>
      </w:pPr>
      <w:bookmarkStart w:id="125" w:name="_Toc156285608"/>
      <w:bookmarkStart w:id="126" w:name="_Toc166216254"/>
      <w:bookmarkStart w:id="127" w:name="_Toc182025102"/>
      <w:r w:rsidRPr="00C6720F">
        <w:t>Treatment Options</w:t>
      </w:r>
      <w:bookmarkEnd w:id="125"/>
      <w:bookmarkEnd w:id="126"/>
      <w:bookmarkEnd w:id="127"/>
    </w:p>
    <w:p w:rsidR="00414B67" w:rsidRPr="00766C0C" w:rsidRDefault="00414B67" w:rsidP="00414B67">
      <w:pPr>
        <w:pStyle w:val="Heading4"/>
        <w:rPr>
          <w:rFonts w:ascii="Arial" w:hAnsi="Arial" w:cs="Arial"/>
          <w:b w:val="0"/>
          <w:sz w:val="24"/>
        </w:rPr>
      </w:pPr>
      <w:r w:rsidRPr="00766C0C">
        <w:rPr>
          <w:rFonts w:ascii="Arial" w:hAnsi="Arial" w:cs="Arial"/>
          <w:b w:val="0"/>
          <w:sz w:val="24"/>
        </w:rPr>
        <w:t>General</w:t>
      </w:r>
    </w:p>
    <w:p w:rsidR="00857508" w:rsidRPr="00857508" w:rsidRDefault="00414B67" w:rsidP="00857508">
      <w:pPr>
        <w:pStyle w:val="LSDSOPParagraph"/>
        <w:spacing w:before="0"/>
        <w:jc w:val="left"/>
        <w:rPr>
          <w:rFonts w:cs="Arial"/>
          <w:bCs/>
          <w:szCs w:val="28"/>
        </w:rPr>
      </w:pPr>
      <w:r>
        <w:t xml:space="preserve">There are </w:t>
      </w:r>
      <w:r w:rsidR="00B14148">
        <w:t>four</w:t>
      </w:r>
      <w:r>
        <w:t xml:space="preserve"> broad treatment options available for the mitigation of identified risks.  These are outlined in the following paragraphs.</w:t>
      </w:r>
      <w:r w:rsidR="00857508">
        <w:t xml:space="preserve"> </w:t>
      </w:r>
    </w:p>
    <w:p w:rsidR="00414B67" w:rsidRPr="007D7189" w:rsidRDefault="00414B67" w:rsidP="00036274">
      <w:pPr>
        <w:pStyle w:val="Heading4"/>
        <w:spacing w:after="0"/>
        <w:rPr>
          <w:rFonts w:ascii="Arial" w:hAnsi="Arial" w:cs="Arial"/>
          <w:b w:val="0"/>
          <w:sz w:val="24"/>
        </w:rPr>
      </w:pPr>
      <w:r w:rsidRPr="007D7189">
        <w:rPr>
          <w:rFonts w:ascii="Arial" w:hAnsi="Arial" w:cs="Arial"/>
          <w:b w:val="0"/>
          <w:sz w:val="24"/>
        </w:rPr>
        <w:t>Avoid</w:t>
      </w:r>
    </w:p>
    <w:p w:rsidR="00414B67" w:rsidRDefault="00414B67" w:rsidP="00423397">
      <w:pPr>
        <w:pStyle w:val="LSDSOPParagraph"/>
        <w:spacing w:before="200"/>
      </w:pPr>
      <w:r>
        <w:t xml:space="preserve">This option seeks to treat the risk by avoiding the event that would lead to the risk.  </w:t>
      </w:r>
      <w:r w:rsidR="00B121DC">
        <w:t>T</w:t>
      </w:r>
      <w:r>
        <w:t xml:space="preserve">here will be very few, if any, risks identified within </w:t>
      </w:r>
      <w:r w:rsidR="00E14AF7">
        <w:t>AAA</w:t>
      </w:r>
      <w:r>
        <w:t xml:space="preserve"> where this treatment strategy will be an option.</w:t>
      </w:r>
    </w:p>
    <w:p w:rsidR="00414B67" w:rsidRPr="007D7189" w:rsidRDefault="00857508" w:rsidP="00423397">
      <w:pPr>
        <w:pStyle w:val="Heading4"/>
        <w:spacing w:after="0"/>
        <w:rPr>
          <w:rFonts w:ascii="Arial" w:hAnsi="Arial" w:cs="Arial"/>
          <w:b w:val="0"/>
          <w:sz w:val="24"/>
        </w:rPr>
      </w:pPr>
      <w:r>
        <w:rPr>
          <w:rFonts w:ascii="Arial" w:hAnsi="Arial" w:cs="Arial"/>
          <w:b w:val="0"/>
          <w:sz w:val="24"/>
        </w:rPr>
        <w:t>Mitigate</w:t>
      </w:r>
    </w:p>
    <w:p w:rsidR="00414B67" w:rsidRDefault="00414B67" w:rsidP="00423397">
      <w:pPr>
        <w:pStyle w:val="LSDSOPParagraph"/>
        <w:spacing w:before="200"/>
      </w:pPr>
      <w:r>
        <w:t>Under this option, responsibility for the treatment of the risk is kept in-house.  Risk Treatments that will reduce the likelihood and/or consequence of the risk are developed and recorded in the Risk Register.</w:t>
      </w:r>
    </w:p>
    <w:p w:rsidR="00414B67" w:rsidRDefault="00414B67" w:rsidP="00423397">
      <w:pPr>
        <w:pStyle w:val="LSDSOPParagraph"/>
        <w:spacing w:before="200"/>
      </w:pPr>
      <w:r>
        <w:t xml:space="preserve">It needs to be remembered, however, that risk treatments are only effective if they are completed.  To that end, all risk treatments need to be adequately resourced in terms of funding and allocation of personnel.  In addition, to ensure accountability within </w:t>
      </w:r>
      <w:r w:rsidR="00E14AF7">
        <w:t>AAA</w:t>
      </w:r>
      <w:r>
        <w:t xml:space="preserve">, all risk treatments are to have an owner assigned.  </w:t>
      </w:r>
    </w:p>
    <w:p w:rsidR="00414B67" w:rsidRDefault="00414B67" w:rsidP="00423397">
      <w:pPr>
        <w:pStyle w:val="LSDSOPParagraph"/>
        <w:spacing w:before="200"/>
      </w:pPr>
      <w:r>
        <w:t>Upon completion of the risk treatments, the Risk Register is to be updated to reflect completion of the treatment and the risk is to be reassessed as to whether these actions have been successful in reducing the likelihood and/or consequence.</w:t>
      </w:r>
    </w:p>
    <w:p w:rsidR="00414B67" w:rsidRPr="007D7189" w:rsidRDefault="00414B67" w:rsidP="007D7189">
      <w:pPr>
        <w:pStyle w:val="Heading4"/>
        <w:spacing w:after="0"/>
        <w:rPr>
          <w:rFonts w:ascii="Arial" w:hAnsi="Arial" w:cs="Arial"/>
          <w:b w:val="0"/>
          <w:sz w:val="24"/>
        </w:rPr>
      </w:pPr>
      <w:r w:rsidRPr="007D7189">
        <w:rPr>
          <w:rFonts w:ascii="Arial" w:hAnsi="Arial" w:cs="Arial"/>
          <w:b w:val="0"/>
          <w:sz w:val="24"/>
        </w:rPr>
        <w:t>Share</w:t>
      </w:r>
    </w:p>
    <w:p w:rsidR="00414B67" w:rsidRDefault="00414B67" w:rsidP="00423397">
      <w:pPr>
        <w:pStyle w:val="LSDSOPParagraph"/>
        <w:spacing w:before="200"/>
      </w:pPr>
      <w:r>
        <w:t>Risk transfer/share involves devolving responsibility for the management of an activity for which risk have been identified to another party, or, transferring certain consequences (usually financial) to another party.  Examples of transfer</w:t>
      </w:r>
      <w:r w:rsidR="00857508">
        <w:t>ring or sharing of risk include contracting and insurance.</w:t>
      </w:r>
    </w:p>
    <w:p w:rsidR="00414B67" w:rsidRPr="008B4B32" w:rsidRDefault="00414B67" w:rsidP="00423397">
      <w:pPr>
        <w:pStyle w:val="LSDSOPParagraph"/>
        <w:spacing w:before="200"/>
      </w:pPr>
      <w:r>
        <w:t>The overarching tenet in relation to risk shar</w:t>
      </w:r>
      <w:r w:rsidR="00857508">
        <w:t>ing</w:t>
      </w:r>
      <w:r>
        <w:t xml:space="preserve"> is that if </w:t>
      </w:r>
      <w:r w:rsidR="00E14AF7">
        <w:t>AAA</w:t>
      </w:r>
      <w:r>
        <w:t xml:space="preserve"> owns the </w:t>
      </w:r>
      <w:r w:rsidR="00857508">
        <w:t xml:space="preserve">function </w:t>
      </w:r>
      <w:r>
        <w:t>it still owns the risk.</w:t>
      </w:r>
    </w:p>
    <w:p w:rsidR="00414B67" w:rsidRPr="007D7189" w:rsidRDefault="00414B67" w:rsidP="00414B67">
      <w:pPr>
        <w:pStyle w:val="Heading4"/>
        <w:spacing w:before="200"/>
        <w:rPr>
          <w:rFonts w:ascii="Arial" w:hAnsi="Arial" w:cs="Arial"/>
          <w:b w:val="0"/>
          <w:sz w:val="24"/>
        </w:rPr>
      </w:pPr>
      <w:r w:rsidRPr="007D7189">
        <w:rPr>
          <w:rFonts w:ascii="Arial" w:hAnsi="Arial" w:cs="Arial"/>
          <w:b w:val="0"/>
          <w:sz w:val="24"/>
        </w:rPr>
        <w:t>Accept/Retain</w:t>
      </w:r>
    </w:p>
    <w:p w:rsidR="00414B67" w:rsidRDefault="00414B67" w:rsidP="00414B67">
      <w:pPr>
        <w:pStyle w:val="LSDSOPParagraph"/>
        <w:spacing w:before="200"/>
      </w:pPr>
      <w:r>
        <w:t>Risks are accepted or retained for a number of reasons:</w:t>
      </w:r>
    </w:p>
    <w:p w:rsidR="00414B67" w:rsidRPr="00857508" w:rsidRDefault="00414B67" w:rsidP="00AA238E">
      <w:pPr>
        <w:pStyle w:val="QbnSubPara"/>
        <w:numPr>
          <w:ilvl w:val="4"/>
          <w:numId w:val="36"/>
        </w:numPr>
        <w:tabs>
          <w:tab w:val="clear" w:pos="1134"/>
          <w:tab w:val="num" w:pos="1418"/>
        </w:tabs>
        <w:spacing w:before="200"/>
        <w:ind w:left="1418"/>
        <w:rPr>
          <w:sz w:val="22"/>
        </w:rPr>
      </w:pPr>
      <w:r w:rsidRPr="00857508">
        <w:rPr>
          <w:sz w:val="22"/>
        </w:rPr>
        <w:t xml:space="preserve">There are no treatment options available (i.e. the risk event is outside </w:t>
      </w:r>
      <w:r w:rsidR="00E14AF7">
        <w:rPr>
          <w:sz w:val="22"/>
        </w:rPr>
        <w:t>AAA</w:t>
      </w:r>
      <w:r w:rsidRPr="00857508">
        <w:rPr>
          <w:sz w:val="22"/>
        </w:rPr>
        <w:t>’s sphere of influence);</w:t>
      </w:r>
    </w:p>
    <w:p w:rsidR="00B14148" w:rsidRDefault="00414B67" w:rsidP="00414B67">
      <w:pPr>
        <w:pStyle w:val="LSDSOPSubParagraph"/>
        <w:numPr>
          <w:ilvl w:val="4"/>
          <w:numId w:val="6"/>
        </w:numPr>
        <w:tabs>
          <w:tab w:val="clear" w:pos="1134"/>
          <w:tab w:val="num" w:pos="1418"/>
        </w:tabs>
        <w:spacing w:before="200"/>
        <w:ind w:left="1418"/>
        <w:rPr>
          <w:sz w:val="22"/>
        </w:rPr>
      </w:pPr>
      <w:r w:rsidRPr="00857508">
        <w:rPr>
          <w:sz w:val="22"/>
        </w:rPr>
        <w:t xml:space="preserve">The level of the risk </w:t>
      </w:r>
      <w:r w:rsidR="00857508">
        <w:rPr>
          <w:sz w:val="22"/>
        </w:rPr>
        <w:t>meets the stated target for that type of risk</w:t>
      </w:r>
      <w:r w:rsidRPr="00857508">
        <w:rPr>
          <w:sz w:val="22"/>
        </w:rPr>
        <w:t xml:space="preserve">; </w:t>
      </w:r>
    </w:p>
    <w:p w:rsidR="00414B67" w:rsidRPr="00857508" w:rsidRDefault="00B14148" w:rsidP="00414B67">
      <w:pPr>
        <w:pStyle w:val="LSDSOPSubParagraph"/>
        <w:numPr>
          <w:ilvl w:val="4"/>
          <w:numId w:val="6"/>
        </w:numPr>
        <w:tabs>
          <w:tab w:val="clear" w:pos="1134"/>
          <w:tab w:val="num" w:pos="1418"/>
        </w:tabs>
        <w:spacing w:before="200"/>
        <w:ind w:left="1418"/>
        <w:rPr>
          <w:sz w:val="22"/>
        </w:rPr>
      </w:pPr>
      <w:r>
        <w:rPr>
          <w:sz w:val="22"/>
        </w:rPr>
        <w:t xml:space="preserve">The level of the risk is above the target level, however, an informed decision is taken to accept the risk at that level; </w:t>
      </w:r>
      <w:r w:rsidR="00414B67" w:rsidRPr="00857508">
        <w:rPr>
          <w:sz w:val="22"/>
        </w:rPr>
        <w:t>or</w:t>
      </w:r>
    </w:p>
    <w:p w:rsidR="00FC5517" w:rsidRDefault="00FC5517">
      <w:pPr>
        <w:spacing w:before="0"/>
        <w:jc w:val="left"/>
        <w:rPr>
          <w:rFonts w:ascii="Arial" w:hAnsi="Arial"/>
          <w:sz w:val="22"/>
          <w:szCs w:val="20"/>
          <w:lang w:val="en-GB"/>
        </w:rPr>
      </w:pPr>
      <w:r>
        <w:rPr>
          <w:sz w:val="22"/>
        </w:rPr>
        <w:br w:type="page"/>
      </w:r>
    </w:p>
    <w:p w:rsidR="00414B67" w:rsidRPr="00857508" w:rsidRDefault="00414B67" w:rsidP="00FC5517">
      <w:pPr>
        <w:pStyle w:val="LSDSOPSubParagraph"/>
        <w:numPr>
          <w:ilvl w:val="4"/>
          <w:numId w:val="6"/>
        </w:numPr>
        <w:tabs>
          <w:tab w:val="clear" w:pos="1134"/>
          <w:tab w:val="num" w:pos="1418"/>
        </w:tabs>
        <w:spacing w:before="0"/>
        <w:ind w:left="1418"/>
        <w:rPr>
          <w:sz w:val="22"/>
        </w:rPr>
      </w:pPr>
      <w:r w:rsidRPr="00857508">
        <w:rPr>
          <w:sz w:val="22"/>
        </w:rPr>
        <w:t xml:space="preserve">Risk treatment </w:t>
      </w:r>
      <w:r w:rsidR="00423397" w:rsidRPr="00857508">
        <w:rPr>
          <w:sz w:val="22"/>
        </w:rPr>
        <w:t>would cost more than the consequences of the risk (but not just in dollar terms)</w:t>
      </w:r>
      <w:r w:rsidRPr="00857508">
        <w:rPr>
          <w:sz w:val="22"/>
        </w:rPr>
        <w:t>.</w:t>
      </w:r>
    </w:p>
    <w:p w:rsidR="00414B67" w:rsidRDefault="00414B67" w:rsidP="00B121DC">
      <w:pPr>
        <w:pStyle w:val="LSDSOPParagraph"/>
        <w:spacing w:before="200"/>
      </w:pPr>
      <w:r>
        <w:t xml:space="preserve">Where a decision to accept a risk is taken, the risk is still to be recorded in the Risk Register along with the reasons behind the decision not to treat the risk.  </w:t>
      </w:r>
    </w:p>
    <w:p w:rsidR="00414B67" w:rsidRPr="007D7189" w:rsidRDefault="00414B67" w:rsidP="00414B67">
      <w:pPr>
        <w:pStyle w:val="Heading4"/>
        <w:spacing w:before="200"/>
        <w:rPr>
          <w:rFonts w:ascii="Arial" w:hAnsi="Arial" w:cs="Arial"/>
          <w:b w:val="0"/>
          <w:sz w:val="24"/>
        </w:rPr>
      </w:pPr>
      <w:bookmarkStart w:id="128" w:name="_Toc166216256"/>
      <w:bookmarkStart w:id="129" w:name="_Toc182025104"/>
      <w:r w:rsidRPr="007D7189">
        <w:rPr>
          <w:rFonts w:ascii="Arial" w:hAnsi="Arial" w:cs="Arial"/>
          <w:b w:val="0"/>
          <w:sz w:val="24"/>
        </w:rPr>
        <w:t>Residual Risk</w:t>
      </w:r>
      <w:bookmarkEnd w:id="128"/>
      <w:bookmarkEnd w:id="129"/>
    </w:p>
    <w:p w:rsidR="00857508" w:rsidRDefault="00414B67" w:rsidP="00857508">
      <w:pPr>
        <w:pStyle w:val="LSDSOPParagraph"/>
        <w:spacing w:before="200"/>
      </w:pPr>
      <w:r>
        <w:t xml:space="preserve">Residual risk is the risk level that remains after </w:t>
      </w:r>
      <w:r w:rsidR="00857508">
        <w:t xml:space="preserve">all current controls are effective and any new treatments have </w:t>
      </w:r>
      <w:r>
        <w:t xml:space="preserve">been </w:t>
      </w:r>
      <w:r w:rsidR="00857508">
        <w:t>implemented and are operating as planned</w:t>
      </w:r>
      <w:r>
        <w:t xml:space="preserve">.  </w:t>
      </w:r>
    </w:p>
    <w:p w:rsidR="00414B67" w:rsidRDefault="00414B67" w:rsidP="00857508">
      <w:pPr>
        <w:pStyle w:val="LSDSOPParagraph"/>
        <w:spacing w:before="200"/>
      </w:pPr>
      <w:r>
        <w:t>For risks where the decision is taken to accept the risk, the residual risk level (i.e. post-mitigation) will be the same as the pre-mitigation risk level.</w:t>
      </w:r>
    </w:p>
    <w:p w:rsidR="00414B67" w:rsidRDefault="004A4921" w:rsidP="00D64677">
      <w:pPr>
        <w:pStyle w:val="QBNSectionHeading"/>
      </w:pPr>
      <w:bookmarkStart w:id="130" w:name="_Toc119736852"/>
      <w:bookmarkStart w:id="131" w:name="_Toc126571959"/>
      <w:bookmarkStart w:id="132" w:name="_Toc153612538"/>
      <w:bookmarkStart w:id="133" w:name="_Toc153618644"/>
      <w:bookmarkStart w:id="134" w:name="_Toc156285610"/>
      <w:bookmarkStart w:id="135" w:name="_Toc166216258"/>
      <w:bookmarkStart w:id="136" w:name="_Toc182025106"/>
      <w:bookmarkStart w:id="137" w:name="_Toc314655186"/>
      <w:bookmarkStart w:id="138" w:name="_Toc448647805"/>
      <w:r>
        <w:t>M</w:t>
      </w:r>
      <w:r w:rsidR="00414B67">
        <w:t>onitoring and Review</w:t>
      </w:r>
      <w:bookmarkEnd w:id="130"/>
      <w:bookmarkEnd w:id="131"/>
      <w:bookmarkEnd w:id="132"/>
      <w:bookmarkEnd w:id="133"/>
      <w:bookmarkEnd w:id="134"/>
      <w:bookmarkEnd w:id="135"/>
      <w:bookmarkEnd w:id="136"/>
      <w:bookmarkEnd w:id="137"/>
      <w:bookmarkEnd w:id="138"/>
    </w:p>
    <w:p w:rsidR="00414B67" w:rsidRPr="009D6C58" w:rsidRDefault="00414B67" w:rsidP="00414B67">
      <w:pPr>
        <w:pStyle w:val="LSDSOPParagraph"/>
      </w:pPr>
      <w:r w:rsidRPr="009D6C58">
        <w:t xml:space="preserve">As few risks remain static, </w:t>
      </w:r>
      <w:r>
        <w:t>they need to be regularly reviewed</w:t>
      </w:r>
      <w:r w:rsidRPr="009D6C58">
        <w:t xml:space="preserve"> for currency and accuracy.  Risk assessment, treatment strategies and the effectiveness of </w:t>
      </w:r>
      <w:r>
        <w:t>mitigation actions</w:t>
      </w:r>
      <w:r w:rsidRPr="009D6C58">
        <w:t xml:space="preserve"> need to be monitored to ensure changing circumstances do not alter priorities or expected outcomes.</w:t>
      </w:r>
    </w:p>
    <w:p w:rsidR="00414B67" w:rsidRDefault="00414B67" w:rsidP="00414B67">
      <w:pPr>
        <w:pStyle w:val="LSDSOPParagraph"/>
      </w:pPr>
      <w:r>
        <w:t>Risk Owners</w:t>
      </w:r>
      <w:r w:rsidRPr="009D6C58">
        <w:t xml:space="preserve"> are to monitor the currency and status of the risks that have been allocated to them </w:t>
      </w:r>
      <w:r>
        <w:t xml:space="preserve">and report on them in accordance with the requirements of this </w:t>
      </w:r>
      <w:r w:rsidR="00136549">
        <w:t>plan</w:t>
      </w:r>
      <w:r w:rsidRPr="009D6C58">
        <w:t>.</w:t>
      </w:r>
      <w:r w:rsidR="00B14148">
        <w:t xml:space="preserve">  This monitoring is to include obtaining assurance that the controls associated with the risk are effective.</w:t>
      </w:r>
    </w:p>
    <w:p w:rsidR="00414B67" w:rsidRDefault="00414B67" w:rsidP="00766C0C">
      <w:pPr>
        <w:pStyle w:val="QBNSectionHeading"/>
      </w:pPr>
      <w:bookmarkStart w:id="139" w:name="_Ref64615184"/>
      <w:bookmarkStart w:id="140" w:name="_Toc81384770"/>
      <w:bookmarkStart w:id="141" w:name="_Toc119736853"/>
      <w:bookmarkStart w:id="142" w:name="_Toc126571960"/>
      <w:bookmarkStart w:id="143" w:name="_Toc153612539"/>
      <w:bookmarkStart w:id="144" w:name="_Toc153618645"/>
      <w:bookmarkStart w:id="145" w:name="_Toc156285613"/>
      <w:bookmarkStart w:id="146" w:name="_Toc166216262"/>
      <w:bookmarkStart w:id="147" w:name="_Toc182025110"/>
      <w:bookmarkStart w:id="148" w:name="_Toc314655187"/>
      <w:bookmarkStart w:id="149" w:name="_Toc448647806"/>
      <w:r>
        <w:t>Document</w:t>
      </w:r>
      <w:bookmarkEnd w:id="139"/>
      <w:bookmarkEnd w:id="140"/>
      <w:bookmarkEnd w:id="141"/>
      <w:bookmarkEnd w:id="142"/>
      <w:bookmarkEnd w:id="143"/>
      <w:bookmarkEnd w:id="144"/>
      <w:bookmarkEnd w:id="145"/>
      <w:bookmarkEnd w:id="146"/>
      <w:bookmarkEnd w:id="147"/>
      <w:bookmarkEnd w:id="148"/>
      <w:bookmarkEnd w:id="149"/>
    </w:p>
    <w:p w:rsidR="00414B67" w:rsidRDefault="00414B67" w:rsidP="00D64677">
      <w:pPr>
        <w:pStyle w:val="QBNGroupHdg"/>
      </w:pPr>
      <w:bookmarkStart w:id="150" w:name="_Toc156285616"/>
      <w:bookmarkStart w:id="151" w:name="_Toc166216265"/>
      <w:bookmarkStart w:id="152" w:name="_Toc182025113"/>
      <w:r w:rsidRPr="00633EDA">
        <w:t>Risk Register</w:t>
      </w:r>
      <w:bookmarkEnd w:id="150"/>
      <w:bookmarkEnd w:id="151"/>
      <w:bookmarkEnd w:id="152"/>
    </w:p>
    <w:p w:rsidR="00414B67" w:rsidRDefault="00414B67" w:rsidP="00414B67">
      <w:pPr>
        <w:pStyle w:val="LSDSOPParagraph"/>
      </w:pPr>
      <w:r>
        <w:t xml:space="preserve">A critical element for any Risk Management Program is the recording of risks.  Risks that are not recorded are not able to be managed and the risk exposure of </w:t>
      </w:r>
      <w:r w:rsidR="00E14AF7">
        <w:t>AAA</w:t>
      </w:r>
      <w:r>
        <w:t xml:space="preserve"> is unlikely to be reduced.  The most effective means of capturing risk is through the use of a Risk Register.</w:t>
      </w:r>
    </w:p>
    <w:p w:rsidR="00185731" w:rsidRDefault="00A47D9B" w:rsidP="00185731">
      <w:pPr>
        <w:pStyle w:val="LSDSOPParagraph"/>
      </w:pPr>
      <w:r w:rsidRPr="005E5A0F">
        <w:t>The Risk Register capture</w:t>
      </w:r>
      <w:r w:rsidR="00185731">
        <w:t>s all of the information necessary to ensure the risk can be effectively managed</w:t>
      </w:r>
      <w:r w:rsidRPr="005E5A0F">
        <w:t xml:space="preserve">. </w:t>
      </w:r>
      <w:r w:rsidR="00185731">
        <w:t>An effective Risk Register follows the Risk Management Process as defined in the Standard and allows for the capture of all identified risks, the controls and their effectiveness, the assessed risk level, the treatment strategy and individual treatment actions.</w:t>
      </w:r>
    </w:p>
    <w:p w:rsidR="00414B67" w:rsidRDefault="00414B67" w:rsidP="00D64677">
      <w:pPr>
        <w:pStyle w:val="QBNSectionHeading"/>
      </w:pPr>
      <w:bookmarkStart w:id="153" w:name="_Toc314655188"/>
      <w:bookmarkStart w:id="154" w:name="_Toc448647807"/>
      <w:r>
        <w:t xml:space="preserve">Risk Reporting within </w:t>
      </w:r>
      <w:r w:rsidR="00E14AF7">
        <w:t>AAA</w:t>
      </w:r>
      <w:bookmarkEnd w:id="153"/>
      <w:bookmarkEnd w:id="154"/>
    </w:p>
    <w:p w:rsidR="00414B67" w:rsidRDefault="00414B67" w:rsidP="00D64677">
      <w:pPr>
        <w:pStyle w:val="QBNGroupHdg"/>
      </w:pPr>
      <w:r>
        <w:t xml:space="preserve">General </w:t>
      </w:r>
    </w:p>
    <w:p w:rsidR="00414B67" w:rsidRDefault="00414B67" w:rsidP="00414B67">
      <w:pPr>
        <w:pStyle w:val="LSDSOPParagraph"/>
      </w:pPr>
      <w:r>
        <w:t>In order to ensure the ongoing maintenance and effectiveness of the Risk Management Program</w:t>
      </w:r>
      <w:r w:rsidR="00857508">
        <w:t xml:space="preserve"> a report will be provided to the Board at each meeting.</w:t>
      </w:r>
    </w:p>
    <w:p w:rsidR="00857508" w:rsidRDefault="00857508" w:rsidP="00414B67">
      <w:pPr>
        <w:pStyle w:val="LSDSOPParagraph"/>
      </w:pPr>
      <w:r>
        <w:t>The reports that are to be provided are:</w:t>
      </w:r>
    </w:p>
    <w:p w:rsidR="00857508" w:rsidRDefault="00857508" w:rsidP="00857508">
      <w:pPr>
        <w:pStyle w:val="QbnSubPara"/>
        <w:numPr>
          <w:ilvl w:val="4"/>
          <w:numId w:val="54"/>
        </w:numPr>
        <w:tabs>
          <w:tab w:val="clear" w:pos="1134"/>
          <w:tab w:val="num" w:pos="1418"/>
        </w:tabs>
        <w:spacing w:before="200"/>
        <w:ind w:left="1418"/>
        <w:rPr>
          <w:sz w:val="22"/>
        </w:rPr>
      </w:pPr>
      <w:r>
        <w:rPr>
          <w:sz w:val="22"/>
        </w:rPr>
        <w:t>Strategic Risk Report; and</w:t>
      </w:r>
    </w:p>
    <w:p w:rsidR="00857508" w:rsidRDefault="00857508" w:rsidP="00857508">
      <w:pPr>
        <w:pStyle w:val="QbnSubPara"/>
        <w:numPr>
          <w:ilvl w:val="4"/>
          <w:numId w:val="54"/>
        </w:numPr>
        <w:tabs>
          <w:tab w:val="clear" w:pos="1134"/>
          <w:tab w:val="num" w:pos="1418"/>
        </w:tabs>
        <w:spacing w:before="200"/>
        <w:ind w:left="1418"/>
        <w:rPr>
          <w:sz w:val="22"/>
        </w:rPr>
      </w:pPr>
      <w:r>
        <w:rPr>
          <w:sz w:val="22"/>
        </w:rPr>
        <w:t>Operational Risk Report.</w:t>
      </w:r>
    </w:p>
    <w:p w:rsidR="00857508" w:rsidRPr="00857508" w:rsidRDefault="00857508" w:rsidP="00857508">
      <w:pPr>
        <w:pStyle w:val="LSDSOPParagraph"/>
      </w:pPr>
      <w:r>
        <w:t xml:space="preserve">Formats for these reports are provided at </w:t>
      </w:r>
      <w:r w:rsidRPr="00857508">
        <w:rPr>
          <w:b/>
        </w:rPr>
        <w:t>Attachment 3 and 4</w:t>
      </w:r>
      <w:r>
        <w:t xml:space="preserve"> respectively.</w:t>
      </w:r>
    </w:p>
    <w:p w:rsidR="00414B67" w:rsidRDefault="00857508" w:rsidP="00414B67">
      <w:pPr>
        <w:pStyle w:val="LSDSOPParagraph"/>
      </w:pPr>
      <w:r>
        <w:t>Should a risk be realised, the Board is to be informed immediately</w:t>
      </w:r>
      <w:r w:rsidR="00414B67">
        <w:t>.</w:t>
      </w:r>
    </w:p>
    <w:p w:rsidR="00C045C0" w:rsidRDefault="00C045C0" w:rsidP="00D64677">
      <w:pPr>
        <w:pStyle w:val="QBNPartHeading"/>
      </w:pPr>
      <w:bookmarkStart w:id="155" w:name="_Toc448647808"/>
      <w:bookmarkStart w:id="156" w:name="_Toc314655189"/>
      <w:r>
        <w:t>Conclusion</w:t>
      </w:r>
      <w:bookmarkEnd w:id="155"/>
    </w:p>
    <w:p w:rsidR="00857508" w:rsidRPr="00606853" w:rsidRDefault="00E5234D" w:rsidP="00606853">
      <w:pPr>
        <w:pStyle w:val="LSDSOPParagraph"/>
        <w:jc w:val="left"/>
      </w:pPr>
      <w:r w:rsidRPr="006C7A2D">
        <w:t xml:space="preserve">The </w:t>
      </w:r>
      <w:r w:rsidR="00E14AF7">
        <w:t>AAA</w:t>
      </w:r>
      <w:r>
        <w:t xml:space="preserve"> Risk Management Plan provides the guidance and tools necessary for the consistent and effective management of risk across </w:t>
      </w:r>
      <w:r w:rsidR="00E14AF7">
        <w:t>AAA</w:t>
      </w:r>
      <w:r>
        <w:t xml:space="preserve">.  In applying the requirements of this Plan, </w:t>
      </w:r>
      <w:r w:rsidR="00E14AF7">
        <w:t>AAA</w:t>
      </w:r>
      <w:r>
        <w:t xml:space="preserve"> will</w:t>
      </w:r>
      <w:r w:rsidRPr="006C7A2D">
        <w:t xml:space="preserve"> advance</w:t>
      </w:r>
      <w:r>
        <w:t xml:space="preserve"> a more</w:t>
      </w:r>
      <w:r w:rsidRPr="006C7A2D">
        <w:t xml:space="preserve"> systematic approach for </w:t>
      </w:r>
      <w:r>
        <w:t>the</w:t>
      </w:r>
      <w:r w:rsidRPr="006C7A2D">
        <w:t xml:space="preserve"> management</w:t>
      </w:r>
      <w:r>
        <w:t xml:space="preserve"> of risk</w:t>
      </w:r>
      <w:r w:rsidRPr="006C7A2D">
        <w:t xml:space="preserve">, which clearly focuses on improving </w:t>
      </w:r>
      <w:r w:rsidR="00E14AF7">
        <w:t>AAA</w:t>
      </w:r>
      <w:r w:rsidRPr="006C7A2D">
        <w:t xml:space="preserve">’s risk management culture.  </w:t>
      </w:r>
    </w:p>
    <w:p w:rsidR="00E5234D" w:rsidRPr="006C7A2D" w:rsidRDefault="00E5234D" w:rsidP="00E5234D">
      <w:pPr>
        <w:pStyle w:val="LSDSOPParagraph"/>
      </w:pPr>
      <w:r w:rsidRPr="006C7A2D">
        <w:t xml:space="preserve">The </w:t>
      </w:r>
      <w:r>
        <w:t>protection of our people, our assets, our reputation and the provision of services to our customers that meet their expectations</w:t>
      </w:r>
      <w:r w:rsidR="006564CF">
        <w:t xml:space="preserve"> are the key outcomes of </w:t>
      </w:r>
      <w:r w:rsidR="00E14AF7">
        <w:t>AAA</w:t>
      </w:r>
      <w:r w:rsidR="006564CF">
        <w:t xml:space="preserve">.  To that end, the effective identification and management of risks in accordance with this Plan will assist us to achieve these outcomes. </w:t>
      </w:r>
    </w:p>
    <w:p w:rsidR="00D334D5" w:rsidRDefault="00D334D5" w:rsidP="00D334D5">
      <w:pPr>
        <w:pStyle w:val="LSDSOPParagraph"/>
        <w:numPr>
          <w:ilvl w:val="0"/>
          <w:numId w:val="0"/>
        </w:numPr>
        <w:rPr>
          <w:color w:val="auto"/>
        </w:rPr>
      </w:pPr>
    </w:p>
    <w:p w:rsidR="00FC5517" w:rsidRDefault="00FC5517" w:rsidP="00D334D5">
      <w:pPr>
        <w:pStyle w:val="LSDSOPParagraph"/>
        <w:numPr>
          <w:ilvl w:val="0"/>
          <w:numId w:val="0"/>
        </w:numPr>
        <w:rPr>
          <w:color w:val="auto"/>
        </w:rPr>
      </w:pPr>
    </w:p>
    <w:p w:rsidR="00FC5517" w:rsidRDefault="00FC5517" w:rsidP="00D334D5">
      <w:pPr>
        <w:pStyle w:val="LSDSOPParagraph"/>
        <w:numPr>
          <w:ilvl w:val="0"/>
          <w:numId w:val="0"/>
        </w:numPr>
        <w:rPr>
          <w:color w:val="auto"/>
        </w:rPr>
      </w:pPr>
    </w:p>
    <w:p w:rsidR="006564CF" w:rsidRPr="006564CF" w:rsidRDefault="006564CF" w:rsidP="00D334D5">
      <w:pPr>
        <w:pStyle w:val="LSDSOPParagraph"/>
        <w:numPr>
          <w:ilvl w:val="0"/>
          <w:numId w:val="0"/>
        </w:numPr>
        <w:rPr>
          <w:color w:val="auto"/>
        </w:rPr>
      </w:pPr>
    </w:p>
    <w:p w:rsidR="00FC5517" w:rsidRPr="00BA20B5" w:rsidRDefault="00FC5517" w:rsidP="00FC5517">
      <w:pPr>
        <w:spacing w:before="0"/>
        <w:jc w:val="left"/>
        <w:rPr>
          <w:rFonts w:ascii="Arial" w:hAnsi="Arial" w:cs="Arial"/>
          <w:b/>
          <w:sz w:val="20"/>
        </w:rPr>
      </w:pPr>
      <w:r>
        <w:rPr>
          <w:rFonts w:ascii="Arial" w:hAnsi="Arial" w:cs="Arial"/>
          <w:b/>
          <w:sz w:val="20"/>
        </w:rPr>
        <w:t>Jennifer Marsden</w:t>
      </w:r>
    </w:p>
    <w:p w:rsidR="00FC5517" w:rsidRPr="00FD3F7B" w:rsidRDefault="00FC5517" w:rsidP="00FC5517">
      <w:pPr>
        <w:spacing w:before="0"/>
        <w:jc w:val="left"/>
        <w:rPr>
          <w:rFonts w:ascii="Arial" w:hAnsi="Arial" w:cs="Arial"/>
          <w:sz w:val="20"/>
        </w:rPr>
      </w:pPr>
      <w:r>
        <w:rPr>
          <w:rFonts w:ascii="Arial" w:hAnsi="Arial" w:cs="Arial"/>
          <w:sz w:val="20"/>
        </w:rPr>
        <w:t>CEO</w:t>
      </w:r>
    </w:p>
    <w:p w:rsidR="00FC5517" w:rsidRPr="00FD3F7B" w:rsidRDefault="00FC5517" w:rsidP="00FC5517">
      <w:pPr>
        <w:spacing w:before="0"/>
        <w:jc w:val="left"/>
        <w:rPr>
          <w:rFonts w:ascii="Arial" w:hAnsi="Arial" w:cs="Arial"/>
          <w:sz w:val="20"/>
        </w:rPr>
      </w:pPr>
    </w:p>
    <w:p w:rsidR="00FC5517" w:rsidRPr="00FD3F7B" w:rsidRDefault="00FC5517" w:rsidP="00FC5517">
      <w:pPr>
        <w:spacing w:before="0"/>
        <w:jc w:val="left"/>
        <w:rPr>
          <w:rFonts w:ascii="Arial" w:hAnsi="Arial" w:cs="Arial"/>
          <w:sz w:val="20"/>
        </w:rPr>
      </w:pPr>
      <w:r w:rsidRPr="00FD3F7B">
        <w:rPr>
          <w:rFonts w:ascii="Arial" w:hAnsi="Arial" w:cs="Arial"/>
          <w:sz w:val="20"/>
        </w:rPr>
        <w:t xml:space="preserve">      </w:t>
      </w:r>
      <w:r>
        <w:rPr>
          <w:rFonts w:ascii="Arial" w:hAnsi="Arial" w:cs="Arial"/>
          <w:sz w:val="20"/>
        </w:rPr>
        <w:t xml:space="preserve">March </w:t>
      </w:r>
      <w:r w:rsidRPr="00FD3F7B">
        <w:rPr>
          <w:rFonts w:ascii="Arial" w:hAnsi="Arial" w:cs="Arial"/>
          <w:sz w:val="20"/>
        </w:rPr>
        <w:t>201</w:t>
      </w:r>
      <w:r>
        <w:rPr>
          <w:rFonts w:ascii="Arial" w:hAnsi="Arial" w:cs="Arial"/>
          <w:sz w:val="20"/>
        </w:rPr>
        <w:t>6</w:t>
      </w:r>
    </w:p>
    <w:p w:rsidR="00414B67" w:rsidRDefault="00D64677" w:rsidP="00D64677">
      <w:pPr>
        <w:pStyle w:val="QBNPartHeading"/>
      </w:pPr>
      <w:bookmarkStart w:id="157" w:name="_Toc448647809"/>
      <w:r>
        <w:t>List of A</w:t>
      </w:r>
      <w:bookmarkEnd w:id="156"/>
      <w:r w:rsidR="00B14148">
        <w:t>ttachments</w:t>
      </w:r>
      <w:bookmarkEnd w:id="157"/>
    </w:p>
    <w:p w:rsidR="00414B67" w:rsidRPr="00D64677" w:rsidRDefault="00414B67" w:rsidP="00854CBC">
      <w:pPr>
        <w:numPr>
          <w:ilvl w:val="0"/>
          <w:numId w:val="23"/>
        </w:numPr>
        <w:ind w:left="851" w:hanging="851"/>
        <w:rPr>
          <w:rFonts w:ascii="Arial" w:hAnsi="Arial" w:cs="Arial"/>
          <w:sz w:val="22"/>
        </w:rPr>
      </w:pPr>
      <w:r w:rsidRPr="00D64677">
        <w:rPr>
          <w:rFonts w:ascii="Arial" w:hAnsi="Arial" w:cs="Arial"/>
          <w:sz w:val="22"/>
        </w:rPr>
        <w:t>Risk Management Glossary</w:t>
      </w:r>
    </w:p>
    <w:p w:rsidR="00414B67" w:rsidRPr="00D64677" w:rsidRDefault="00E14AF7" w:rsidP="00854CBC">
      <w:pPr>
        <w:numPr>
          <w:ilvl w:val="0"/>
          <w:numId w:val="23"/>
        </w:numPr>
        <w:ind w:left="851" w:hanging="851"/>
        <w:rPr>
          <w:rFonts w:ascii="Arial" w:hAnsi="Arial" w:cs="Arial"/>
          <w:sz w:val="22"/>
        </w:rPr>
      </w:pPr>
      <w:r>
        <w:rPr>
          <w:rFonts w:ascii="Arial" w:hAnsi="Arial" w:cs="Arial"/>
          <w:sz w:val="22"/>
        </w:rPr>
        <w:t>AAA</w:t>
      </w:r>
      <w:r w:rsidR="00414B67" w:rsidRPr="00D64677">
        <w:rPr>
          <w:rFonts w:ascii="Arial" w:hAnsi="Arial" w:cs="Arial"/>
          <w:sz w:val="22"/>
        </w:rPr>
        <w:t xml:space="preserve"> </w:t>
      </w:r>
      <w:r w:rsidR="007654B2">
        <w:rPr>
          <w:rFonts w:ascii="Arial" w:hAnsi="Arial" w:cs="Arial"/>
          <w:sz w:val="22"/>
        </w:rPr>
        <w:t>Consequence Matrix</w:t>
      </w:r>
    </w:p>
    <w:p w:rsidR="00414B67" w:rsidRPr="00D64677" w:rsidRDefault="00414B67" w:rsidP="00854CBC">
      <w:pPr>
        <w:numPr>
          <w:ilvl w:val="0"/>
          <w:numId w:val="23"/>
        </w:numPr>
        <w:ind w:left="851" w:hanging="851"/>
        <w:rPr>
          <w:rFonts w:ascii="Arial" w:hAnsi="Arial" w:cs="Arial"/>
          <w:sz w:val="22"/>
        </w:rPr>
      </w:pPr>
      <w:r w:rsidRPr="00D64677">
        <w:rPr>
          <w:rFonts w:ascii="Arial" w:hAnsi="Arial" w:cs="Arial"/>
          <w:sz w:val="22"/>
        </w:rPr>
        <w:t xml:space="preserve">Format of </w:t>
      </w:r>
      <w:r w:rsidR="004A4921">
        <w:rPr>
          <w:rFonts w:ascii="Arial" w:hAnsi="Arial" w:cs="Arial"/>
          <w:sz w:val="22"/>
        </w:rPr>
        <w:t>Strategic</w:t>
      </w:r>
      <w:r w:rsidRPr="00D64677">
        <w:rPr>
          <w:rFonts w:ascii="Arial" w:hAnsi="Arial" w:cs="Arial"/>
          <w:sz w:val="22"/>
        </w:rPr>
        <w:t xml:space="preserve"> Risk Report</w:t>
      </w:r>
    </w:p>
    <w:p w:rsidR="00414B67" w:rsidRPr="00D64677" w:rsidRDefault="004A4921" w:rsidP="00854CBC">
      <w:pPr>
        <w:numPr>
          <w:ilvl w:val="0"/>
          <w:numId w:val="23"/>
        </w:numPr>
        <w:ind w:left="851" w:hanging="851"/>
        <w:rPr>
          <w:rFonts w:ascii="Arial" w:hAnsi="Arial" w:cs="Arial"/>
          <w:sz w:val="22"/>
        </w:rPr>
      </w:pPr>
      <w:r w:rsidRPr="00D64677">
        <w:rPr>
          <w:rFonts w:ascii="Arial" w:hAnsi="Arial" w:cs="Arial"/>
          <w:sz w:val="22"/>
        </w:rPr>
        <w:t xml:space="preserve">Format of </w:t>
      </w:r>
      <w:r>
        <w:rPr>
          <w:rFonts w:ascii="Arial" w:hAnsi="Arial" w:cs="Arial"/>
          <w:sz w:val="22"/>
        </w:rPr>
        <w:t>Operational</w:t>
      </w:r>
      <w:r w:rsidRPr="00D64677">
        <w:rPr>
          <w:rFonts w:ascii="Arial" w:hAnsi="Arial" w:cs="Arial"/>
          <w:sz w:val="22"/>
        </w:rPr>
        <w:t xml:space="preserve"> Risk Report</w:t>
      </w:r>
    </w:p>
    <w:p w:rsidR="00414B67" w:rsidRPr="007A2946" w:rsidRDefault="00414B67" w:rsidP="00414B67">
      <w:pPr>
        <w:pStyle w:val="QBNPara"/>
        <w:numPr>
          <w:ilvl w:val="0"/>
          <w:numId w:val="0"/>
        </w:numPr>
      </w:pPr>
    </w:p>
    <w:sectPr w:rsidR="00414B67" w:rsidRPr="007A2946" w:rsidSect="001B7AD4">
      <w:pgSz w:w="11907" w:h="16840" w:code="9"/>
      <w:pgMar w:top="1276" w:right="1259" w:bottom="851" w:left="1259" w:header="709" w:footer="29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826" w:rsidRDefault="00A74826">
      <w:r>
        <w:separator/>
      </w:r>
    </w:p>
  </w:endnote>
  <w:endnote w:type="continuationSeparator" w:id="0">
    <w:p w:rsidR="00A74826" w:rsidRDefault="00A74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POLMA+Arial,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06" w:type="dxa"/>
      <w:tblBorders>
        <w:top w:val="single" w:sz="4" w:space="0" w:color="auto"/>
        <w:insideH w:val="single" w:sz="4" w:space="0" w:color="auto"/>
      </w:tblBorders>
      <w:tblLook w:val="04A0" w:firstRow="1" w:lastRow="0" w:firstColumn="1" w:lastColumn="0" w:noHBand="0" w:noVBand="1"/>
    </w:tblPr>
    <w:tblGrid>
      <w:gridCol w:w="4644"/>
      <w:gridCol w:w="4962"/>
    </w:tblGrid>
    <w:tr w:rsidR="00E14AF7" w:rsidRPr="007164A8" w:rsidTr="00E14AF7">
      <w:tc>
        <w:tcPr>
          <w:tcW w:w="4644" w:type="dxa"/>
        </w:tcPr>
        <w:p w:rsidR="00E14AF7" w:rsidRPr="007164A8" w:rsidRDefault="00E14AF7" w:rsidP="00E14AF7">
          <w:pPr>
            <w:pStyle w:val="Footer"/>
            <w:spacing w:before="120"/>
            <w:jc w:val="left"/>
            <w:rPr>
              <w:rFonts w:ascii="Arial" w:hAnsi="Arial" w:cs="Arial"/>
              <w:sz w:val="18"/>
              <w:lang w:val="en-US"/>
            </w:rPr>
          </w:pPr>
          <w:r w:rsidRPr="007164A8">
            <w:rPr>
              <w:rFonts w:ascii="Arial" w:hAnsi="Arial" w:cs="Arial"/>
              <w:sz w:val="18"/>
              <w:lang w:val="en-US"/>
            </w:rPr>
            <w:t>Version 1.0 dated March 2016</w:t>
          </w:r>
        </w:p>
      </w:tc>
      <w:tc>
        <w:tcPr>
          <w:tcW w:w="4962" w:type="dxa"/>
        </w:tcPr>
        <w:p w:rsidR="00E14AF7" w:rsidRPr="007164A8" w:rsidRDefault="00E14AF7" w:rsidP="00E14AF7">
          <w:pPr>
            <w:pStyle w:val="Footer"/>
            <w:spacing w:before="120"/>
            <w:jc w:val="right"/>
            <w:rPr>
              <w:rFonts w:ascii="Arial" w:hAnsi="Arial" w:cs="Arial"/>
              <w:sz w:val="18"/>
              <w:lang w:val="en-US"/>
            </w:rPr>
          </w:pPr>
          <w:r w:rsidRPr="007164A8">
            <w:rPr>
              <w:rStyle w:val="PageNumber"/>
              <w:rFonts w:ascii="Arial" w:hAnsi="Arial" w:cs="Arial"/>
              <w:sz w:val="18"/>
            </w:rPr>
            <w:t xml:space="preserve">Page </w:t>
          </w:r>
          <w:r w:rsidRPr="007164A8">
            <w:rPr>
              <w:rStyle w:val="PageNumber"/>
              <w:rFonts w:ascii="Arial" w:hAnsi="Arial" w:cs="Arial"/>
              <w:sz w:val="18"/>
            </w:rPr>
            <w:fldChar w:fldCharType="begin"/>
          </w:r>
          <w:r w:rsidRPr="007164A8">
            <w:rPr>
              <w:rStyle w:val="PageNumber"/>
              <w:rFonts w:ascii="Arial" w:hAnsi="Arial" w:cs="Arial"/>
              <w:sz w:val="18"/>
            </w:rPr>
            <w:instrText xml:space="preserve"> PAGE </w:instrText>
          </w:r>
          <w:r w:rsidRPr="007164A8">
            <w:rPr>
              <w:rStyle w:val="PageNumber"/>
              <w:rFonts w:ascii="Arial" w:hAnsi="Arial" w:cs="Arial"/>
              <w:sz w:val="18"/>
            </w:rPr>
            <w:fldChar w:fldCharType="separate"/>
          </w:r>
          <w:r w:rsidR="004346F7">
            <w:rPr>
              <w:rStyle w:val="PageNumber"/>
              <w:rFonts w:ascii="Arial" w:hAnsi="Arial" w:cs="Arial"/>
              <w:noProof/>
              <w:sz w:val="18"/>
            </w:rPr>
            <w:t>2</w:t>
          </w:r>
          <w:r w:rsidRPr="007164A8">
            <w:rPr>
              <w:rStyle w:val="PageNumber"/>
              <w:rFonts w:ascii="Arial" w:hAnsi="Arial" w:cs="Arial"/>
              <w:sz w:val="18"/>
            </w:rPr>
            <w:fldChar w:fldCharType="end"/>
          </w:r>
        </w:p>
      </w:tc>
    </w:tr>
  </w:tbl>
  <w:p w:rsidR="00E14AF7" w:rsidRPr="006B68F4" w:rsidRDefault="00E14AF7" w:rsidP="00344D77">
    <w:pPr>
      <w:pStyle w:val="Footer"/>
      <w:spacing w:before="0"/>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179"/>
    </w:tblGrid>
    <w:tr w:rsidR="00E14AF7" w:rsidTr="002E7C61">
      <w:tc>
        <w:tcPr>
          <w:tcW w:w="9288" w:type="dxa"/>
        </w:tcPr>
        <w:p w:rsidR="00E14AF7" w:rsidRPr="00AF1CFA" w:rsidRDefault="00E14AF7" w:rsidP="00AF1CFA">
          <w:pPr>
            <w:pStyle w:val="Footer"/>
            <w:jc w:val="right"/>
            <w:rPr>
              <w:lang w:val="en-US"/>
            </w:rPr>
          </w:pPr>
        </w:p>
      </w:tc>
    </w:tr>
  </w:tbl>
  <w:p w:rsidR="00E14AF7" w:rsidRDefault="00E14A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7" w:type="dxa"/>
      <w:tblBorders>
        <w:top w:val="single" w:sz="4" w:space="0" w:color="auto"/>
        <w:insideH w:val="single" w:sz="4" w:space="0" w:color="auto"/>
      </w:tblBorders>
      <w:tblLook w:val="04A0" w:firstRow="1" w:lastRow="0" w:firstColumn="1" w:lastColumn="0" w:noHBand="0" w:noVBand="1"/>
    </w:tblPr>
    <w:tblGrid>
      <w:gridCol w:w="4644"/>
      <w:gridCol w:w="5103"/>
    </w:tblGrid>
    <w:tr w:rsidR="00E14AF7" w:rsidRPr="006B4359" w:rsidTr="00B421DA">
      <w:tc>
        <w:tcPr>
          <w:tcW w:w="4644" w:type="dxa"/>
        </w:tcPr>
        <w:p w:rsidR="00E14AF7" w:rsidRPr="006B4359" w:rsidRDefault="00E14AF7" w:rsidP="00AA1180">
          <w:pPr>
            <w:pStyle w:val="Footer"/>
            <w:spacing w:before="120"/>
            <w:jc w:val="left"/>
            <w:rPr>
              <w:rFonts w:ascii="Arial" w:hAnsi="Arial" w:cs="Arial"/>
              <w:sz w:val="20"/>
              <w:lang w:val="en-US"/>
            </w:rPr>
          </w:pPr>
          <w:r w:rsidRPr="006B4359">
            <w:rPr>
              <w:rFonts w:ascii="Arial" w:hAnsi="Arial" w:cs="Arial"/>
              <w:sz w:val="20"/>
              <w:lang w:val="en-US"/>
            </w:rPr>
            <w:t xml:space="preserve">Version </w:t>
          </w:r>
          <w:r>
            <w:rPr>
              <w:rFonts w:ascii="Arial" w:hAnsi="Arial" w:cs="Arial"/>
              <w:sz w:val="20"/>
              <w:lang w:val="en-US"/>
            </w:rPr>
            <w:t>0.1</w:t>
          </w:r>
          <w:r w:rsidRPr="006B4359">
            <w:rPr>
              <w:rFonts w:ascii="Arial" w:hAnsi="Arial" w:cs="Arial"/>
              <w:sz w:val="20"/>
              <w:lang w:val="en-US"/>
            </w:rPr>
            <w:t xml:space="preserve"> dated </w:t>
          </w:r>
          <w:r>
            <w:rPr>
              <w:rFonts w:ascii="Arial" w:hAnsi="Arial" w:cs="Arial"/>
              <w:sz w:val="20"/>
              <w:lang w:val="en-US"/>
            </w:rPr>
            <w:t>April 2016</w:t>
          </w:r>
        </w:p>
      </w:tc>
      <w:tc>
        <w:tcPr>
          <w:tcW w:w="5103" w:type="dxa"/>
        </w:tcPr>
        <w:p w:rsidR="00E14AF7" w:rsidRPr="006B4359" w:rsidRDefault="00E14AF7" w:rsidP="00B421DA">
          <w:pPr>
            <w:pStyle w:val="Footer"/>
            <w:spacing w:before="120"/>
            <w:jc w:val="right"/>
            <w:rPr>
              <w:rFonts w:ascii="Arial" w:hAnsi="Arial" w:cs="Arial"/>
              <w:sz w:val="20"/>
              <w:lang w:val="en-US"/>
            </w:rPr>
          </w:pPr>
          <w:r w:rsidRPr="006B4359">
            <w:rPr>
              <w:rStyle w:val="PageNumber"/>
              <w:rFonts w:ascii="Arial" w:hAnsi="Arial" w:cs="Arial"/>
              <w:sz w:val="20"/>
            </w:rPr>
            <w:t xml:space="preserve">Page </w:t>
          </w:r>
          <w:r w:rsidRPr="006B4359">
            <w:rPr>
              <w:rStyle w:val="PageNumber"/>
              <w:rFonts w:ascii="Arial" w:hAnsi="Arial" w:cs="Arial"/>
              <w:sz w:val="20"/>
            </w:rPr>
            <w:fldChar w:fldCharType="begin"/>
          </w:r>
          <w:r w:rsidRPr="006B4359">
            <w:rPr>
              <w:rStyle w:val="PageNumber"/>
              <w:rFonts w:ascii="Arial" w:hAnsi="Arial" w:cs="Arial"/>
              <w:sz w:val="20"/>
            </w:rPr>
            <w:instrText xml:space="preserve"> PAGE </w:instrText>
          </w:r>
          <w:r w:rsidRPr="006B4359">
            <w:rPr>
              <w:rStyle w:val="PageNumber"/>
              <w:rFonts w:ascii="Arial" w:hAnsi="Arial" w:cs="Arial"/>
              <w:sz w:val="20"/>
            </w:rPr>
            <w:fldChar w:fldCharType="separate"/>
          </w:r>
          <w:r w:rsidR="004346F7">
            <w:rPr>
              <w:rStyle w:val="PageNumber"/>
              <w:rFonts w:ascii="Arial" w:hAnsi="Arial" w:cs="Arial"/>
              <w:noProof/>
              <w:sz w:val="20"/>
            </w:rPr>
            <w:t>i</w:t>
          </w:r>
          <w:r w:rsidRPr="006B4359">
            <w:rPr>
              <w:rStyle w:val="PageNumber"/>
              <w:rFonts w:ascii="Arial" w:hAnsi="Arial" w:cs="Arial"/>
              <w:sz w:val="20"/>
            </w:rPr>
            <w:fldChar w:fldCharType="end"/>
          </w:r>
        </w:p>
      </w:tc>
    </w:tr>
  </w:tbl>
  <w:p w:rsidR="00E14AF7" w:rsidRDefault="00E14AF7" w:rsidP="00031650">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826" w:rsidRDefault="00A74826">
      <w:r>
        <w:separator/>
      </w:r>
    </w:p>
  </w:footnote>
  <w:footnote w:type="continuationSeparator" w:id="0">
    <w:p w:rsidR="00A74826" w:rsidRDefault="00A74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6487"/>
      <w:gridCol w:w="2801"/>
    </w:tblGrid>
    <w:tr w:rsidR="00E14AF7" w:rsidRPr="00F975E8" w:rsidTr="00E14AF7">
      <w:trPr>
        <w:trHeight w:val="568"/>
      </w:trPr>
      <w:tc>
        <w:tcPr>
          <w:tcW w:w="6487" w:type="dxa"/>
        </w:tcPr>
        <w:p w:rsidR="00E14AF7" w:rsidRPr="00F975E8" w:rsidRDefault="00E14AF7" w:rsidP="00A05C55">
          <w:pPr>
            <w:pStyle w:val="Header"/>
            <w:tabs>
              <w:tab w:val="clear" w:pos="8306"/>
              <w:tab w:val="right" w:pos="8931"/>
            </w:tabs>
            <w:spacing w:before="0"/>
            <w:jc w:val="left"/>
            <w:rPr>
              <w:rFonts w:ascii="Arial" w:hAnsi="Arial" w:cs="Arial"/>
              <w:sz w:val="20"/>
              <w:lang w:val="en-US"/>
            </w:rPr>
          </w:pPr>
          <w:r>
            <w:rPr>
              <w:rFonts w:ascii="Arial" w:hAnsi="Arial" w:cs="Arial"/>
              <w:sz w:val="20"/>
            </w:rPr>
            <w:t>Australian Association of Associations</w:t>
          </w:r>
          <w:r w:rsidRPr="00F975E8">
            <w:rPr>
              <w:rFonts w:ascii="Arial" w:hAnsi="Arial" w:cs="Arial"/>
              <w:sz w:val="20"/>
              <w:lang w:val="en-US"/>
            </w:rPr>
            <w:br/>
            <w:t xml:space="preserve">Risk Management </w:t>
          </w:r>
          <w:r w:rsidR="00A05C55">
            <w:rPr>
              <w:rFonts w:ascii="Arial" w:hAnsi="Arial" w:cs="Arial"/>
              <w:sz w:val="20"/>
              <w:lang w:val="en-US"/>
            </w:rPr>
            <w:t>Plan</w:t>
          </w:r>
        </w:p>
      </w:tc>
      <w:tc>
        <w:tcPr>
          <w:tcW w:w="2801" w:type="dxa"/>
        </w:tcPr>
        <w:p w:rsidR="00E14AF7" w:rsidRPr="00F975E8" w:rsidRDefault="00E14AF7" w:rsidP="00E14AF7">
          <w:pPr>
            <w:pStyle w:val="Header"/>
            <w:tabs>
              <w:tab w:val="clear" w:pos="4153"/>
              <w:tab w:val="clear" w:pos="8306"/>
              <w:tab w:val="right" w:pos="8931"/>
            </w:tabs>
            <w:spacing w:before="0"/>
            <w:jc w:val="right"/>
            <w:rPr>
              <w:rFonts w:ascii="Arial" w:hAnsi="Arial" w:cs="Arial"/>
              <w:sz w:val="20"/>
              <w:lang w:val="en-US"/>
            </w:rPr>
          </w:pPr>
          <w:r w:rsidRPr="00894DE2">
            <w:rPr>
              <w:rFonts w:ascii="Arial" w:hAnsi="Arial" w:cs="Arial"/>
              <w:noProof/>
              <w:sz w:val="20"/>
            </w:rPr>
            <w:drawing>
              <wp:inline distT="0" distB="0" distL="0" distR="0" wp14:anchorId="6C4681C4" wp14:editId="67ED1C8F">
                <wp:extent cx="457200" cy="419100"/>
                <wp:effectExtent l="0" t="0" r="0" b="0"/>
                <wp:docPr id="5" name="Picture 5"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d\Dropbox\Business Development Stuff\Paladin Risk Management Training Academy\Association of Associations\AA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r>
  </w:tbl>
  <w:p w:rsidR="00E14AF7" w:rsidRDefault="00E14AF7" w:rsidP="00344D77">
    <w:pPr>
      <w:pStyle w:val="Header"/>
      <w:tabs>
        <w:tab w:val="clear" w:pos="8306"/>
        <w:tab w:val="right" w:pos="8931"/>
      </w:tabs>
      <w:spacing w:before="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6487"/>
      <w:gridCol w:w="2801"/>
    </w:tblGrid>
    <w:tr w:rsidR="00E14AF7" w:rsidRPr="00F975E8" w:rsidTr="00E14AF7">
      <w:trPr>
        <w:trHeight w:val="568"/>
      </w:trPr>
      <w:tc>
        <w:tcPr>
          <w:tcW w:w="6487" w:type="dxa"/>
        </w:tcPr>
        <w:p w:rsidR="00E14AF7" w:rsidRPr="00F975E8" w:rsidRDefault="00E14AF7" w:rsidP="00E14AF7">
          <w:pPr>
            <w:pStyle w:val="Header"/>
            <w:tabs>
              <w:tab w:val="clear" w:pos="8306"/>
              <w:tab w:val="right" w:pos="8931"/>
            </w:tabs>
            <w:spacing w:before="0"/>
            <w:jc w:val="left"/>
            <w:rPr>
              <w:rFonts w:ascii="Arial" w:hAnsi="Arial" w:cs="Arial"/>
              <w:sz w:val="20"/>
              <w:lang w:val="en-US"/>
            </w:rPr>
          </w:pPr>
          <w:r>
            <w:rPr>
              <w:rFonts w:ascii="Arial" w:hAnsi="Arial" w:cs="Arial"/>
              <w:sz w:val="20"/>
            </w:rPr>
            <w:t>Association of Associations</w:t>
          </w:r>
          <w:r w:rsidRPr="00F975E8">
            <w:rPr>
              <w:rFonts w:ascii="Arial" w:hAnsi="Arial" w:cs="Arial"/>
              <w:sz w:val="20"/>
              <w:lang w:val="en-US"/>
            </w:rPr>
            <w:br/>
          </w:r>
          <w:r>
            <w:rPr>
              <w:rFonts w:ascii="Arial" w:hAnsi="Arial" w:cs="Arial"/>
              <w:sz w:val="20"/>
              <w:lang w:val="en-US"/>
            </w:rPr>
            <w:t xml:space="preserve">Risk Management Plan </w:t>
          </w:r>
        </w:p>
      </w:tc>
      <w:tc>
        <w:tcPr>
          <w:tcW w:w="2801" w:type="dxa"/>
        </w:tcPr>
        <w:p w:rsidR="00E14AF7" w:rsidRPr="00F975E8" w:rsidRDefault="00E14AF7" w:rsidP="00E14AF7">
          <w:pPr>
            <w:pStyle w:val="Header"/>
            <w:tabs>
              <w:tab w:val="clear" w:pos="4153"/>
              <w:tab w:val="clear" w:pos="8306"/>
              <w:tab w:val="right" w:pos="8931"/>
            </w:tabs>
            <w:spacing w:before="0"/>
            <w:jc w:val="right"/>
            <w:rPr>
              <w:rFonts w:ascii="Arial" w:hAnsi="Arial" w:cs="Arial"/>
              <w:sz w:val="20"/>
              <w:lang w:val="en-US"/>
            </w:rPr>
          </w:pPr>
          <w:r w:rsidRPr="00894DE2">
            <w:rPr>
              <w:rFonts w:ascii="Arial" w:hAnsi="Arial" w:cs="Arial"/>
              <w:noProof/>
              <w:sz w:val="20"/>
            </w:rPr>
            <w:drawing>
              <wp:inline distT="0" distB="0" distL="0" distR="0" wp14:anchorId="21C606B4" wp14:editId="44FBF910">
                <wp:extent cx="457200" cy="419100"/>
                <wp:effectExtent l="0" t="0" r="0" b="0"/>
                <wp:docPr id="25" name="Picture 25" descr="C:\Users\Rod\Dropbox\Business Development Stuff\Paladin Risk Management Training Academy\Association of Associations\AA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d\Dropbox\Business Development Stuff\Paladin Risk Management Training Academy\Association of Associations\AA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
      </w:tc>
    </w:tr>
  </w:tbl>
  <w:p w:rsidR="00E14AF7" w:rsidRDefault="00E14AF7" w:rsidP="005B6A4D">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042D734"/>
    <w:lvl w:ilvl="0">
      <w:start w:val="1"/>
      <w:numFmt w:val="bullet"/>
      <w:pStyle w:val="para"/>
      <w:lvlText w:val=""/>
      <w:lvlJc w:val="left"/>
      <w:pPr>
        <w:tabs>
          <w:tab w:val="num" w:pos="643"/>
        </w:tabs>
        <w:ind w:left="643" w:hanging="360"/>
      </w:pPr>
      <w:rPr>
        <w:rFonts w:ascii="Symbol" w:hAnsi="Symbol" w:hint="default"/>
      </w:rPr>
    </w:lvl>
  </w:abstractNum>
  <w:abstractNum w:abstractNumId="1" w15:restartNumberingAfterBreak="0">
    <w:nsid w:val="04CC3D9B"/>
    <w:multiLevelType w:val="hybridMultilevel"/>
    <w:tmpl w:val="B3DA49B0"/>
    <w:lvl w:ilvl="0" w:tplc="500C587C">
      <w:start w:val="1"/>
      <w:numFmt w:val="decimal"/>
      <w:pStyle w:val="QBNPara"/>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39FA"/>
    <w:multiLevelType w:val="multilevel"/>
    <w:tmpl w:val="67049B18"/>
    <w:lvl w:ilvl="0">
      <w:start w:val="1"/>
      <w:numFmt w:val="bullet"/>
      <w:pStyle w:val="TableBullet1"/>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06800EBA"/>
    <w:multiLevelType w:val="multilevel"/>
    <w:tmpl w:val="11D6C236"/>
    <w:lvl w:ilvl="0">
      <w:start w:val="1"/>
      <w:numFmt w:val="upperLetter"/>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lowerLetter"/>
      <w:pStyle w:val="AnxHeading6"/>
      <w:lvlText w:val="%6."/>
      <w:lvlJc w:val="left"/>
      <w:pPr>
        <w:tabs>
          <w:tab w:val="num" w:pos="1985"/>
        </w:tabs>
        <w:ind w:left="1985" w:hanging="851"/>
      </w:pPr>
    </w:lvl>
    <w:lvl w:ilvl="6">
      <w:start w:val="1"/>
      <w:numFmt w:val="decimal"/>
      <w:lvlText w:val="(%7)"/>
      <w:lvlJc w:val="left"/>
      <w:pPr>
        <w:tabs>
          <w:tab w:val="num" w:pos="2835"/>
        </w:tabs>
        <w:ind w:left="2835" w:hanging="850"/>
      </w:pPr>
    </w:lvl>
    <w:lvl w:ilvl="7">
      <w:start w:val="1"/>
      <w:numFmt w:val="lowerLetter"/>
      <w:lvlText w:val="(%8)"/>
      <w:lvlJc w:val="left"/>
      <w:pPr>
        <w:tabs>
          <w:tab w:val="num" w:pos="3686"/>
        </w:tabs>
        <w:ind w:left="3686" w:hanging="851"/>
      </w:pPr>
    </w:lvl>
    <w:lvl w:ilvl="8">
      <w:start w:val="1"/>
      <w:numFmt w:val="lowerRoman"/>
      <w:lvlText w:val="%9."/>
      <w:lvlJc w:val="left"/>
      <w:pPr>
        <w:tabs>
          <w:tab w:val="num" w:pos="4536"/>
        </w:tabs>
        <w:ind w:left="4536" w:hanging="850"/>
      </w:pPr>
    </w:lvl>
  </w:abstractNum>
  <w:abstractNum w:abstractNumId="4" w15:restartNumberingAfterBreak="0">
    <w:nsid w:val="0B491CFD"/>
    <w:multiLevelType w:val="multilevel"/>
    <w:tmpl w:val="07780310"/>
    <w:lvl w:ilvl="0">
      <w:start w:val="1"/>
      <w:numFmt w:val="decimal"/>
      <w:pStyle w:val="QbnSubPara"/>
      <w:lvlText w:val="%1."/>
      <w:lvlJc w:val="left"/>
      <w:pPr>
        <w:tabs>
          <w:tab w:val="num" w:pos="360"/>
        </w:tabs>
        <w:ind w:left="0" w:firstLine="0"/>
      </w:pPr>
      <w:rPr>
        <w:rFonts w:ascii="Times New Roman" w:hAnsi="Times New Roman" w:hint="default"/>
        <w:b/>
        <w:i w:val="0"/>
        <w:sz w:val="24"/>
      </w:rPr>
    </w:lvl>
    <w:lvl w:ilvl="1">
      <w:start w:val="1"/>
      <w:numFmt w:val="decimal"/>
      <w:lvlRestart w:val="0"/>
      <w:lvlText w:val="%1.%2"/>
      <w:lvlJc w:val="left"/>
      <w:pPr>
        <w:tabs>
          <w:tab w:val="num" w:pos="360"/>
        </w:tabs>
        <w:ind w:left="0" w:firstLine="0"/>
      </w:pPr>
      <w:rPr>
        <w:rFonts w:ascii="Times New Roman" w:hAnsi="Times New Roman" w:hint="default"/>
        <w:b/>
        <w:i w:val="0"/>
        <w:sz w:val="24"/>
      </w:rPr>
    </w:lvl>
    <w:lvl w:ilvl="2">
      <w:start w:val="1"/>
      <w:numFmt w:val="none"/>
      <w:suff w:val="nothing"/>
      <w:lvlText w:val=""/>
      <w:lvlJc w:val="left"/>
      <w:pPr>
        <w:ind w:left="0" w:firstLine="0"/>
      </w:pPr>
      <w:rPr>
        <w:rFonts w:ascii="Arial" w:hAnsi="Arial" w:hint="default"/>
        <w:b w:val="0"/>
        <w:i w:val="0"/>
        <w:sz w:val="24"/>
      </w:rPr>
    </w:lvl>
    <w:lvl w:ilvl="3">
      <w:start w:val="1"/>
      <w:numFmt w:val="decimal"/>
      <w:lvlRestart w:val="0"/>
      <w:pStyle w:val="ParaNum"/>
      <w:lvlText w:val="%4."/>
      <w:lvlJc w:val="left"/>
      <w:pPr>
        <w:tabs>
          <w:tab w:val="num" w:pos="360"/>
        </w:tabs>
        <w:ind w:left="0" w:firstLine="0"/>
      </w:pPr>
      <w:rPr>
        <w:rFonts w:ascii="Arial" w:hAnsi="Arial" w:hint="default"/>
        <w:b/>
        <w:i w:val="0"/>
        <w:sz w:val="20"/>
      </w:rPr>
    </w:lvl>
    <w:lvl w:ilvl="4">
      <w:start w:val="1"/>
      <w:numFmt w:val="lowerLetter"/>
      <w:pStyle w:val="QbnSubPara"/>
      <w:lvlText w:val="%5."/>
      <w:lvlJc w:val="left"/>
      <w:pPr>
        <w:tabs>
          <w:tab w:val="num" w:pos="1134"/>
        </w:tabs>
        <w:ind w:left="1134" w:hanging="567"/>
      </w:pPr>
      <w:rPr>
        <w:rFonts w:ascii="Arial" w:hAnsi="Arial" w:cs="Arial" w:hint="default"/>
        <w:b w:val="0"/>
        <w:i w:val="0"/>
        <w:sz w:val="20"/>
        <w:szCs w:val="22"/>
      </w:rPr>
    </w:lvl>
    <w:lvl w:ilvl="5">
      <w:start w:val="1"/>
      <w:numFmt w:val="decimal"/>
      <w:pStyle w:val="ParaSubSub"/>
      <w:lvlText w:val="(%6)"/>
      <w:lvlJc w:val="left"/>
      <w:pPr>
        <w:tabs>
          <w:tab w:val="num" w:pos="2007"/>
        </w:tabs>
        <w:ind w:left="2007" w:hanging="567"/>
      </w:pPr>
      <w:rPr>
        <w:rFonts w:ascii="Arial" w:hAnsi="Arial" w:hint="default"/>
        <w:b/>
        <w:i w:val="0"/>
        <w:sz w:val="20"/>
      </w:rPr>
    </w:lvl>
    <w:lvl w:ilvl="6">
      <w:start w:val="1"/>
      <w:numFmt w:val="none"/>
      <w:lvlText w:val=""/>
      <w:lvlJc w:val="left"/>
      <w:pPr>
        <w:tabs>
          <w:tab w:val="num" w:pos="2835"/>
        </w:tabs>
        <w:ind w:left="2835" w:hanging="567"/>
      </w:pPr>
      <w:rPr>
        <w:rFonts w:hint="default"/>
      </w:rPr>
    </w:lvl>
    <w:lvl w:ilvl="7">
      <w:start w:val="1"/>
      <w:numFmt w:val="upperLetter"/>
      <w:lvlText w:val="%8."/>
      <w:lvlJc w:val="left"/>
      <w:pPr>
        <w:tabs>
          <w:tab w:val="num" w:pos="1418"/>
        </w:tabs>
        <w:ind w:left="1418" w:hanging="1418"/>
      </w:pPr>
      <w:rPr>
        <w:rFonts w:ascii="Times New Roman" w:hAnsi="Times New Roman" w:hint="default"/>
        <w:b w:val="0"/>
        <w:i w:val="0"/>
        <w:sz w:val="20"/>
      </w:rPr>
    </w:lvl>
    <w:lvl w:ilvl="8">
      <w:start w:val="1"/>
      <w:numFmt w:val="decimal"/>
      <w:lvlText w:val="%9."/>
      <w:lvlJc w:val="left"/>
      <w:pPr>
        <w:tabs>
          <w:tab w:val="num" w:pos="2835"/>
        </w:tabs>
        <w:ind w:left="2835" w:hanging="1417"/>
      </w:pPr>
      <w:rPr>
        <w:rFonts w:hint="default"/>
      </w:rPr>
    </w:lvl>
  </w:abstractNum>
  <w:abstractNum w:abstractNumId="5" w15:restartNumberingAfterBreak="0">
    <w:nsid w:val="10FB23B2"/>
    <w:multiLevelType w:val="hybridMultilevel"/>
    <w:tmpl w:val="221AA89E"/>
    <w:lvl w:ilvl="0" w:tplc="55A03344">
      <w:start w:val="1"/>
      <w:numFmt w:val="bullet"/>
      <w:lvlText w:val=""/>
      <w:lvlJc w:val="left"/>
      <w:pPr>
        <w:tabs>
          <w:tab w:val="num" w:pos="360"/>
        </w:tabs>
        <w:ind w:left="360" w:hanging="360"/>
      </w:pPr>
      <w:rPr>
        <w:rFonts w:ascii="Symbol" w:hAnsi="Symbol" w:hint="default"/>
        <w:sz w:val="22"/>
        <w:szCs w:val="22"/>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693F0E"/>
    <w:multiLevelType w:val="hybridMultilevel"/>
    <w:tmpl w:val="938E4A22"/>
    <w:lvl w:ilvl="0" w:tplc="5406ED7C">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7833923"/>
    <w:multiLevelType w:val="singleLevel"/>
    <w:tmpl w:val="75D25B4E"/>
    <w:lvl w:ilvl="0">
      <w:start w:val="1"/>
      <w:numFmt w:val="upperLetter"/>
      <w:pStyle w:val="ReferencesAnnexes"/>
      <w:lvlText w:val="%1."/>
      <w:lvlJc w:val="left"/>
      <w:pPr>
        <w:tabs>
          <w:tab w:val="num" w:pos="567"/>
        </w:tabs>
        <w:ind w:left="567" w:hanging="567"/>
      </w:pPr>
    </w:lvl>
  </w:abstractNum>
  <w:abstractNum w:abstractNumId="8" w15:restartNumberingAfterBreak="0">
    <w:nsid w:val="18A242B4"/>
    <w:multiLevelType w:val="hybridMultilevel"/>
    <w:tmpl w:val="4D3A21E4"/>
    <w:lvl w:ilvl="0" w:tplc="90DE0F5C">
      <w:start w:val="1"/>
      <w:numFmt w:val="decimal"/>
      <w:pStyle w:val="LSDSOPParagraph"/>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E09FF"/>
    <w:multiLevelType w:val="hybridMultilevel"/>
    <w:tmpl w:val="B4A22B9C"/>
    <w:lvl w:ilvl="0" w:tplc="65480730">
      <w:start w:val="1"/>
      <w:numFmt w:val="decimal"/>
      <w:pStyle w:val="NumberedParagraph"/>
      <w:lvlText w:val="%1."/>
      <w:lvlJc w:val="left"/>
      <w:pPr>
        <w:tabs>
          <w:tab w:val="num" w:pos="680"/>
        </w:tabs>
        <w:ind w:left="0" w:firstLine="0"/>
      </w:pPr>
      <w:rPr>
        <w:rFonts w:hint="default"/>
      </w:rPr>
    </w:lvl>
    <w:lvl w:ilvl="1" w:tplc="0C090003">
      <w:start w:val="1"/>
      <w:numFmt w:val="lowerLetter"/>
      <w:lvlText w:val="%2."/>
      <w:lvlJc w:val="left"/>
      <w:pPr>
        <w:tabs>
          <w:tab w:val="num" w:pos="1440"/>
        </w:tabs>
        <w:ind w:left="1440" w:hanging="360"/>
      </w:pPr>
      <w:rPr>
        <w:rFonts w:hint="default"/>
      </w:rPr>
    </w:lvl>
    <w:lvl w:ilvl="2" w:tplc="0C090005" w:tentative="1">
      <w:start w:val="1"/>
      <w:numFmt w:val="lowerRoman"/>
      <w:lvlText w:val="%3."/>
      <w:lvlJc w:val="right"/>
      <w:pPr>
        <w:tabs>
          <w:tab w:val="num" w:pos="2160"/>
        </w:tabs>
        <w:ind w:left="2160" w:hanging="180"/>
      </w:pPr>
    </w:lvl>
    <w:lvl w:ilvl="3" w:tplc="0C090001">
      <w:start w:val="1"/>
      <w:numFmt w:val="decimal"/>
      <w:lvlText w:val="%4."/>
      <w:lvlJc w:val="left"/>
      <w:pPr>
        <w:tabs>
          <w:tab w:val="num" w:pos="2880"/>
        </w:tabs>
        <w:ind w:left="2880" w:hanging="360"/>
      </w:pPr>
      <w:rPr>
        <w:rFonts w:hint="default"/>
      </w:r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1B1D60C7"/>
    <w:multiLevelType w:val="multilevel"/>
    <w:tmpl w:val="FDA075A2"/>
    <w:lvl w:ilvl="0">
      <w:start w:val="1"/>
      <w:numFmt w:val="lowerLetter"/>
      <w:pStyle w:val="ListNumber"/>
      <w:lvlText w:val="%1."/>
      <w:lvlJc w:val="left"/>
      <w:pPr>
        <w:tabs>
          <w:tab w:val="num" w:pos="992"/>
        </w:tabs>
        <w:ind w:left="992" w:hanging="425"/>
      </w:pPr>
      <w:rPr>
        <w:rFonts w:hint="default"/>
      </w:rPr>
    </w:lvl>
    <w:lvl w:ilvl="1">
      <w:start w:val="1"/>
      <w:numFmt w:val="decimal"/>
      <w:lvlText w:val="(%2)"/>
      <w:lvlJc w:val="left"/>
      <w:pPr>
        <w:tabs>
          <w:tab w:val="num" w:pos="1418"/>
        </w:tabs>
        <w:ind w:left="1418" w:hanging="426"/>
      </w:pPr>
      <w:rPr>
        <w:rFonts w:hint="default"/>
      </w:rPr>
    </w:lvl>
    <w:lvl w:ilvl="2">
      <w:start w:val="1"/>
      <w:numFmt w:val="lowerRoman"/>
      <w:pStyle w:val="BodyText3"/>
      <w:lvlText w:val="%3."/>
      <w:lvlJc w:val="left"/>
      <w:pPr>
        <w:tabs>
          <w:tab w:val="num" w:pos="1985"/>
        </w:tabs>
        <w:ind w:left="1985" w:hanging="426"/>
      </w:pPr>
      <w:rPr>
        <w:rFonts w:hint="default"/>
      </w:rPr>
    </w:lvl>
    <w:lvl w:ilvl="3">
      <w:start w:val="1"/>
      <w:numFmt w:val="decimal"/>
      <w:lvlText w:val="%4)"/>
      <w:lvlJc w:val="left"/>
      <w:pPr>
        <w:tabs>
          <w:tab w:val="num" w:pos="2268"/>
        </w:tabs>
        <w:ind w:left="2268" w:hanging="425"/>
      </w:pPr>
      <w:rPr>
        <w:rFonts w:hint="default"/>
      </w:rPr>
    </w:lvl>
    <w:lvl w:ilvl="4">
      <w:start w:val="1"/>
      <w:numFmt w:val="lowerRoman"/>
      <w:lvlText w:val="(%5)"/>
      <w:lvlJc w:val="left"/>
      <w:pPr>
        <w:tabs>
          <w:tab w:val="num" w:pos="3839"/>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15:restartNumberingAfterBreak="0">
    <w:nsid w:val="26F40679"/>
    <w:multiLevelType w:val="singleLevel"/>
    <w:tmpl w:val="B3CC2CDC"/>
    <w:lvl w:ilvl="0">
      <w:start w:val="1"/>
      <w:numFmt w:val="lowerRoman"/>
      <w:pStyle w:val="Sub-Sub-Para"/>
      <w:lvlText w:val="%1."/>
      <w:lvlJc w:val="left"/>
      <w:pPr>
        <w:tabs>
          <w:tab w:val="num" w:pos="2421"/>
        </w:tabs>
        <w:ind w:left="1701"/>
      </w:pPr>
    </w:lvl>
  </w:abstractNum>
  <w:abstractNum w:abstractNumId="12" w15:restartNumberingAfterBreak="0">
    <w:nsid w:val="2757745F"/>
    <w:multiLevelType w:val="multilevel"/>
    <w:tmpl w:val="3FBC6C8C"/>
    <w:styleLink w:val="Standar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none"/>
      <w:lvlText w:val="%3."/>
      <w:lvlJc w:val="right"/>
      <w:pPr>
        <w:tabs>
          <w:tab w:val="num" w:pos="2160"/>
        </w:tabs>
        <w:ind w:left="2160" w:hanging="180"/>
      </w:pPr>
    </w:lvl>
    <w:lvl w:ilvl="3">
      <w:start w:val="1"/>
      <w:numFmt w:val="none"/>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E85E56"/>
    <w:multiLevelType w:val="hybridMultilevel"/>
    <w:tmpl w:val="CD2CD056"/>
    <w:lvl w:ilvl="0" w:tplc="3DE03B88">
      <w:start w:val="1"/>
      <w:numFmt w:val="lowerLetter"/>
      <w:pStyle w:val="sub-para"/>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20C65"/>
    <w:multiLevelType w:val="singleLevel"/>
    <w:tmpl w:val="E8940DB0"/>
    <w:lvl w:ilvl="0">
      <w:start w:val="1"/>
      <w:numFmt w:val="lowerLetter"/>
      <w:pStyle w:val="DIGSubPara"/>
      <w:lvlText w:val="%1."/>
      <w:lvlJc w:val="left"/>
      <w:pPr>
        <w:tabs>
          <w:tab w:val="num" w:pos="1891"/>
        </w:tabs>
        <w:ind w:left="567" w:firstLine="96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D063D23"/>
    <w:multiLevelType w:val="multilevel"/>
    <w:tmpl w:val="3C8E62EE"/>
    <w:lvl w:ilvl="0">
      <w:start w:val="1"/>
      <w:numFmt w:val="decimal"/>
      <w:lvlText w:val="%1."/>
      <w:lvlJc w:val="left"/>
      <w:pPr>
        <w:tabs>
          <w:tab w:val="num" w:pos="-774"/>
        </w:tabs>
        <w:ind w:left="-1134" w:firstLine="0"/>
      </w:pPr>
      <w:rPr>
        <w:rFonts w:ascii="Verdana" w:hAnsi="Verdana" w:hint="default"/>
        <w:b/>
        <w:i w:val="0"/>
        <w:sz w:val="36"/>
        <w:szCs w:val="36"/>
      </w:rPr>
    </w:lvl>
    <w:lvl w:ilvl="1">
      <w:start w:val="1"/>
      <w:numFmt w:val="decimal"/>
      <w:lvlText w:val="%1.%2"/>
      <w:lvlJc w:val="left"/>
      <w:pPr>
        <w:tabs>
          <w:tab w:val="num" w:pos="928"/>
        </w:tabs>
        <w:ind w:left="568" w:firstLine="0"/>
      </w:pPr>
      <w:rPr>
        <w:rFonts w:ascii="Verdana" w:hAnsi="Verdana" w:hint="default"/>
        <w:b/>
        <w:i w:val="0"/>
        <w:sz w:val="32"/>
        <w:szCs w:val="32"/>
      </w:rPr>
    </w:lvl>
    <w:lvl w:ilvl="2">
      <w:start w:val="1"/>
      <w:numFmt w:val="decimal"/>
      <w:pStyle w:val="ListBullet2"/>
      <w:lvlText w:val="%1.%2.%3"/>
      <w:lvlJc w:val="left"/>
      <w:pPr>
        <w:tabs>
          <w:tab w:val="num" w:pos="1560"/>
        </w:tabs>
        <w:ind w:left="1560" w:hanging="1134"/>
      </w:pPr>
      <w:rPr>
        <w:rFonts w:ascii="Verdana" w:hAnsi="Verdana" w:hint="default"/>
        <w:b/>
        <w:i w:val="0"/>
        <w:sz w:val="28"/>
        <w:szCs w:val="28"/>
      </w:rPr>
    </w:lvl>
    <w:lvl w:ilvl="3">
      <w:start w:val="1"/>
      <w:numFmt w:val="decimal"/>
      <w:lvlText w:val="%1.%2.%3.%4"/>
      <w:lvlJc w:val="left"/>
      <w:pPr>
        <w:tabs>
          <w:tab w:val="num" w:pos="1134"/>
        </w:tabs>
        <w:ind w:left="1134" w:hanging="1134"/>
      </w:pPr>
      <w:rPr>
        <w:rFonts w:ascii="Verdana" w:hAnsi="Verdana" w:hint="default"/>
        <w:b/>
        <w:i w:val="0"/>
        <w:sz w:val="24"/>
        <w:szCs w:val="24"/>
      </w:rPr>
    </w:lvl>
    <w:lvl w:ilvl="4">
      <w:start w:val="1"/>
      <w:numFmt w:val="decimal"/>
      <w:pStyle w:val="Equations"/>
      <w:lvlText w:val="%1.%2.%3.%4.%5"/>
      <w:lvlJc w:val="left"/>
      <w:pPr>
        <w:tabs>
          <w:tab w:val="num" w:pos="2268"/>
        </w:tabs>
        <w:ind w:left="2268" w:hanging="1134"/>
      </w:pPr>
      <w:rPr>
        <w:rFonts w:ascii="Times New Roman" w:hAnsi="Times New Roman" w:hint="default"/>
        <w:b w:val="0"/>
        <w:i w:val="0"/>
        <w:sz w:val="24"/>
      </w:rPr>
    </w:lvl>
    <w:lvl w:ilvl="5">
      <w:start w:val="1"/>
      <w:numFmt w:val="decimal"/>
      <w:lvlText w:val="(%6)"/>
      <w:lvlJc w:val="left"/>
      <w:pPr>
        <w:tabs>
          <w:tab w:val="num" w:pos="567"/>
        </w:tabs>
        <w:ind w:left="567" w:hanging="567"/>
      </w:pPr>
      <w:rPr>
        <w:rFonts w:ascii="Arial" w:hAnsi="Arial" w:hint="default"/>
        <w:b/>
        <w:i w:val="0"/>
        <w:sz w:val="20"/>
      </w:rPr>
    </w:lvl>
    <w:lvl w:ilvl="6">
      <w:start w:val="1"/>
      <w:numFmt w:val="none"/>
      <w:lvlText w:val=""/>
      <w:lvlJc w:val="left"/>
      <w:pPr>
        <w:tabs>
          <w:tab w:val="num" w:pos="1701"/>
        </w:tabs>
        <w:ind w:left="1701" w:hanging="567"/>
      </w:pPr>
      <w:rPr>
        <w:rFonts w:hint="default"/>
      </w:rPr>
    </w:lvl>
    <w:lvl w:ilvl="7">
      <w:start w:val="1"/>
      <w:numFmt w:val="upperLetter"/>
      <w:lvlText w:val="%8."/>
      <w:lvlJc w:val="left"/>
      <w:pPr>
        <w:tabs>
          <w:tab w:val="num" w:pos="284"/>
        </w:tabs>
        <w:ind w:left="284" w:hanging="1418"/>
      </w:pPr>
      <w:rPr>
        <w:rFonts w:ascii="Times New Roman" w:hAnsi="Times New Roman" w:hint="default"/>
        <w:b w:val="0"/>
        <w:i w:val="0"/>
        <w:sz w:val="20"/>
      </w:rPr>
    </w:lvl>
    <w:lvl w:ilvl="8">
      <w:start w:val="1"/>
      <w:numFmt w:val="decimal"/>
      <w:lvlText w:val="%9."/>
      <w:lvlJc w:val="left"/>
      <w:pPr>
        <w:tabs>
          <w:tab w:val="num" w:pos="1701"/>
        </w:tabs>
        <w:ind w:left="1701" w:hanging="1417"/>
      </w:pPr>
      <w:rPr>
        <w:rFonts w:hint="default"/>
      </w:rPr>
    </w:lvl>
  </w:abstractNum>
  <w:abstractNum w:abstractNumId="16" w15:restartNumberingAfterBreak="0">
    <w:nsid w:val="3DCD1F88"/>
    <w:multiLevelType w:val="hybridMultilevel"/>
    <w:tmpl w:val="9A0058B2"/>
    <w:lvl w:ilvl="0" w:tplc="0C090019">
      <w:start w:val="1"/>
      <w:numFmt w:val="decimal"/>
      <w:pStyle w:val="NumberedParagraphRiskAssessmen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01062C"/>
    <w:multiLevelType w:val="singleLevel"/>
    <w:tmpl w:val="45F66B74"/>
    <w:lvl w:ilvl="0">
      <w:start w:val="1"/>
      <w:numFmt w:val="decimal"/>
      <w:pStyle w:val="Enclosuretext"/>
      <w:lvlText w:val="%1."/>
      <w:lvlJc w:val="left"/>
      <w:pPr>
        <w:tabs>
          <w:tab w:val="num" w:pos="567"/>
        </w:tabs>
        <w:ind w:left="567" w:hanging="567"/>
      </w:pPr>
      <w:rPr>
        <w:rFonts w:ascii="Times New Roman" w:hAnsi="Times New Roman" w:hint="default"/>
        <w:b/>
        <w:i w:val="0"/>
        <w:caps w:val="0"/>
        <w:sz w:val="24"/>
      </w:rPr>
    </w:lvl>
  </w:abstractNum>
  <w:abstractNum w:abstractNumId="18" w15:restartNumberingAfterBreak="0">
    <w:nsid w:val="50767D45"/>
    <w:multiLevelType w:val="singleLevel"/>
    <w:tmpl w:val="8CAAB856"/>
    <w:lvl w:ilvl="0">
      <w:start w:val="1"/>
      <w:numFmt w:val="none"/>
      <w:pStyle w:val="FigureHeading"/>
      <w:lvlText w:val="1"/>
      <w:lvlJc w:val="left"/>
      <w:pPr>
        <w:tabs>
          <w:tab w:val="num" w:pos="360"/>
        </w:tabs>
        <w:ind w:left="360" w:hanging="360"/>
      </w:pPr>
      <w:rPr>
        <w:b w:val="0"/>
        <w:i w:val="0"/>
      </w:rPr>
    </w:lvl>
  </w:abstractNum>
  <w:abstractNum w:abstractNumId="19" w15:restartNumberingAfterBreak="0">
    <w:nsid w:val="531462B9"/>
    <w:multiLevelType w:val="singleLevel"/>
    <w:tmpl w:val="EEE09B1C"/>
    <w:lvl w:ilvl="0">
      <w:start w:val="1"/>
      <w:numFmt w:val="decimal"/>
      <w:pStyle w:val="NumberedPara4"/>
      <w:lvlText w:val="%1."/>
      <w:lvlJc w:val="left"/>
      <w:pPr>
        <w:tabs>
          <w:tab w:val="num" w:pos="990"/>
        </w:tabs>
        <w:ind w:left="990" w:hanging="990"/>
      </w:pPr>
      <w:rPr>
        <w:rFonts w:hint="default"/>
      </w:rPr>
    </w:lvl>
  </w:abstractNum>
  <w:abstractNum w:abstractNumId="20" w15:restartNumberingAfterBreak="0">
    <w:nsid w:val="53232357"/>
    <w:multiLevelType w:val="hybridMultilevel"/>
    <w:tmpl w:val="8668D198"/>
    <w:lvl w:ilvl="0" w:tplc="3DE03B88">
      <w:start w:val="1"/>
      <w:numFmt w:val="lowerLetter"/>
      <w:pStyle w:val="Subpara"/>
      <w:lvlText w:val="%1."/>
      <w:lvlJc w:val="left"/>
      <w:pPr>
        <w:tabs>
          <w:tab w:val="num" w:pos="1080"/>
        </w:tabs>
        <w:ind w:left="108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C30C14"/>
    <w:multiLevelType w:val="hybridMultilevel"/>
    <w:tmpl w:val="9BEACA16"/>
    <w:lvl w:ilvl="0" w:tplc="0C09000F">
      <w:start w:val="1"/>
      <w:numFmt w:val="decimal"/>
      <w:lvlText w:val="%1."/>
      <w:lvlJc w:val="left"/>
      <w:pPr>
        <w:ind w:left="720" w:hanging="360"/>
      </w:pPr>
    </w:lvl>
    <w:lvl w:ilvl="1" w:tplc="8E6C30B6" w:tentative="1">
      <w:start w:val="1"/>
      <w:numFmt w:val="lowerLetter"/>
      <w:lvlText w:val="%2."/>
      <w:lvlJc w:val="left"/>
      <w:pPr>
        <w:ind w:left="1440" w:hanging="360"/>
      </w:pPr>
    </w:lvl>
    <w:lvl w:ilvl="2" w:tplc="129E9D5E" w:tentative="1">
      <w:start w:val="1"/>
      <w:numFmt w:val="lowerRoman"/>
      <w:lvlText w:val="%3."/>
      <w:lvlJc w:val="right"/>
      <w:pPr>
        <w:ind w:left="2160" w:hanging="180"/>
      </w:pPr>
    </w:lvl>
    <w:lvl w:ilvl="3" w:tplc="B69AAB22" w:tentative="1">
      <w:start w:val="1"/>
      <w:numFmt w:val="decimal"/>
      <w:lvlText w:val="%4."/>
      <w:lvlJc w:val="left"/>
      <w:pPr>
        <w:ind w:left="2880" w:hanging="360"/>
      </w:pPr>
    </w:lvl>
    <w:lvl w:ilvl="4" w:tplc="CB80A9E0" w:tentative="1">
      <w:start w:val="1"/>
      <w:numFmt w:val="lowerLetter"/>
      <w:lvlText w:val="%5."/>
      <w:lvlJc w:val="left"/>
      <w:pPr>
        <w:ind w:left="3600" w:hanging="360"/>
      </w:pPr>
    </w:lvl>
    <w:lvl w:ilvl="5" w:tplc="A432B0D6" w:tentative="1">
      <w:start w:val="1"/>
      <w:numFmt w:val="lowerRoman"/>
      <w:lvlText w:val="%6."/>
      <w:lvlJc w:val="right"/>
      <w:pPr>
        <w:ind w:left="4320" w:hanging="180"/>
      </w:pPr>
    </w:lvl>
    <w:lvl w:ilvl="6" w:tplc="A00A0B2C" w:tentative="1">
      <w:start w:val="1"/>
      <w:numFmt w:val="decimal"/>
      <w:lvlText w:val="%7."/>
      <w:lvlJc w:val="left"/>
      <w:pPr>
        <w:ind w:left="5040" w:hanging="360"/>
      </w:pPr>
    </w:lvl>
    <w:lvl w:ilvl="7" w:tplc="0B50812E" w:tentative="1">
      <w:start w:val="1"/>
      <w:numFmt w:val="lowerLetter"/>
      <w:lvlText w:val="%8."/>
      <w:lvlJc w:val="left"/>
      <w:pPr>
        <w:ind w:left="5760" w:hanging="360"/>
      </w:pPr>
    </w:lvl>
    <w:lvl w:ilvl="8" w:tplc="47085988" w:tentative="1">
      <w:start w:val="1"/>
      <w:numFmt w:val="lowerRoman"/>
      <w:lvlText w:val="%9."/>
      <w:lvlJc w:val="right"/>
      <w:pPr>
        <w:ind w:left="6480" w:hanging="180"/>
      </w:pPr>
    </w:lvl>
  </w:abstractNum>
  <w:abstractNum w:abstractNumId="22" w15:restartNumberingAfterBreak="0">
    <w:nsid w:val="59141798"/>
    <w:multiLevelType w:val="hybridMultilevel"/>
    <w:tmpl w:val="C5A6F02A"/>
    <w:lvl w:ilvl="0" w:tplc="0C090019">
      <w:start w:val="1"/>
      <w:numFmt w:val="decimal"/>
      <w:pStyle w:val="Numberedpara"/>
      <w:lvlText w:val="%1."/>
      <w:lvlJc w:val="left"/>
      <w:pPr>
        <w:tabs>
          <w:tab w:val="num" w:pos="851"/>
        </w:tabs>
        <w:ind w:left="0" w:firstLine="0"/>
      </w:pPr>
      <w:rPr>
        <w:rFonts w:hint="default"/>
      </w:rPr>
    </w:lvl>
    <w:lvl w:ilvl="1" w:tplc="0C090019">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39031B1"/>
    <w:multiLevelType w:val="hybridMultilevel"/>
    <w:tmpl w:val="03DA407A"/>
    <w:lvl w:ilvl="0" w:tplc="3DE03B8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77873908"/>
    <w:multiLevelType w:val="multilevel"/>
    <w:tmpl w:val="B71668FA"/>
    <w:lvl w:ilvl="0">
      <w:start w:val="1"/>
      <w:numFmt w:val="decimal"/>
      <w:pStyle w:val="DamienHeading2"/>
      <w:lvlText w:val="%1"/>
      <w:lvlJc w:val="left"/>
      <w:pPr>
        <w:tabs>
          <w:tab w:val="num" w:pos="720"/>
        </w:tabs>
        <w:ind w:left="720" w:hanging="720"/>
      </w:pPr>
      <w:rPr>
        <w:rFonts w:hint="default"/>
      </w:rPr>
    </w:lvl>
    <w:lvl w:ilvl="1">
      <w:start w:val="1"/>
      <w:numFmt w:val="decimal"/>
      <w:pStyle w:val="Damien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12"/>
  </w:num>
  <w:num w:numId="3">
    <w:abstractNumId w:val="20"/>
  </w:num>
  <w:num w:numId="4">
    <w:abstractNumId w:val="15"/>
  </w:num>
  <w:num w:numId="5">
    <w:abstractNumId w:val="0"/>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4"/>
  </w:num>
  <w:num w:numId="10">
    <w:abstractNumId w:val="22"/>
  </w:num>
  <w:num w:numId="11">
    <w:abstractNumId w:val="13"/>
  </w:num>
  <w:num w:numId="12">
    <w:abstractNumId w:val="1"/>
  </w:num>
  <w:num w:numId="13">
    <w:abstractNumId w:val="4"/>
  </w:num>
  <w:num w:numId="14">
    <w:abstractNumId w:val="11"/>
  </w:num>
  <w:num w:numId="15">
    <w:abstractNumId w:val="24"/>
  </w:num>
  <w:num w:numId="16">
    <w:abstractNumId w:val="8"/>
  </w:num>
  <w:num w:numId="17">
    <w:abstractNumId w:val="7"/>
  </w:num>
  <w:num w:numId="18">
    <w:abstractNumId w:val="16"/>
  </w:num>
  <w:num w:numId="19">
    <w:abstractNumId w:val="5"/>
  </w:num>
  <w:num w:numId="20">
    <w:abstractNumId w:val="18"/>
  </w:num>
  <w:num w:numId="21">
    <w:abstractNumId w:val="3"/>
  </w:num>
  <w:num w:numId="22">
    <w:abstractNumId w:val="10"/>
  </w:num>
  <w:num w:numId="23">
    <w:abstractNumId w:val="21"/>
  </w:num>
  <w:num w:numId="24">
    <w:abstractNumId w:val="17"/>
  </w:num>
  <w:num w:numId="25">
    <w:abstractNumId w:val="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c90,#9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02"/>
    <w:rsid w:val="00000D3D"/>
    <w:rsid w:val="0000114A"/>
    <w:rsid w:val="000109BE"/>
    <w:rsid w:val="00014A50"/>
    <w:rsid w:val="00014B27"/>
    <w:rsid w:val="00020FB9"/>
    <w:rsid w:val="00024F4F"/>
    <w:rsid w:val="00026955"/>
    <w:rsid w:val="00026CDC"/>
    <w:rsid w:val="00026F0E"/>
    <w:rsid w:val="000277F6"/>
    <w:rsid w:val="00027F16"/>
    <w:rsid w:val="00031650"/>
    <w:rsid w:val="00036274"/>
    <w:rsid w:val="0004213F"/>
    <w:rsid w:val="00042A14"/>
    <w:rsid w:val="00047D16"/>
    <w:rsid w:val="00050B58"/>
    <w:rsid w:val="0005635A"/>
    <w:rsid w:val="00062706"/>
    <w:rsid w:val="00077D5C"/>
    <w:rsid w:val="0009510F"/>
    <w:rsid w:val="00096D4F"/>
    <w:rsid w:val="00097598"/>
    <w:rsid w:val="000B29DA"/>
    <w:rsid w:val="000B750D"/>
    <w:rsid w:val="000C4771"/>
    <w:rsid w:val="000C785B"/>
    <w:rsid w:val="000D04B0"/>
    <w:rsid w:val="000D4717"/>
    <w:rsid w:val="000E01E4"/>
    <w:rsid w:val="000F39F1"/>
    <w:rsid w:val="000F50A0"/>
    <w:rsid w:val="000F5850"/>
    <w:rsid w:val="000F7209"/>
    <w:rsid w:val="001001AD"/>
    <w:rsid w:val="00100D2F"/>
    <w:rsid w:val="00104F4E"/>
    <w:rsid w:val="0011198C"/>
    <w:rsid w:val="001171D8"/>
    <w:rsid w:val="0011774C"/>
    <w:rsid w:val="001274A7"/>
    <w:rsid w:val="00136549"/>
    <w:rsid w:val="0013768C"/>
    <w:rsid w:val="001424F7"/>
    <w:rsid w:val="00143229"/>
    <w:rsid w:val="0014403B"/>
    <w:rsid w:val="00161EE6"/>
    <w:rsid w:val="00165FAD"/>
    <w:rsid w:val="001667CB"/>
    <w:rsid w:val="00171FE3"/>
    <w:rsid w:val="00173935"/>
    <w:rsid w:val="00177C07"/>
    <w:rsid w:val="001841FD"/>
    <w:rsid w:val="00185731"/>
    <w:rsid w:val="001865EE"/>
    <w:rsid w:val="001A4A5C"/>
    <w:rsid w:val="001A7B15"/>
    <w:rsid w:val="001B2A7E"/>
    <w:rsid w:val="001B3EDE"/>
    <w:rsid w:val="001B7AD4"/>
    <w:rsid w:val="001C5DEC"/>
    <w:rsid w:val="001C675A"/>
    <w:rsid w:val="001E0BC7"/>
    <w:rsid w:val="001E7A9C"/>
    <w:rsid w:val="001F08FE"/>
    <w:rsid w:val="001F2AA3"/>
    <w:rsid w:val="001F69FD"/>
    <w:rsid w:val="001F6BC8"/>
    <w:rsid w:val="00205EAA"/>
    <w:rsid w:val="00206D44"/>
    <w:rsid w:val="002133B1"/>
    <w:rsid w:val="002136ED"/>
    <w:rsid w:val="002147D6"/>
    <w:rsid w:val="00217612"/>
    <w:rsid w:val="00220CDA"/>
    <w:rsid w:val="002250EE"/>
    <w:rsid w:val="0023215A"/>
    <w:rsid w:val="002432F0"/>
    <w:rsid w:val="002449F7"/>
    <w:rsid w:val="002476E9"/>
    <w:rsid w:val="00250DF7"/>
    <w:rsid w:val="00251FCF"/>
    <w:rsid w:val="00265108"/>
    <w:rsid w:val="002662FE"/>
    <w:rsid w:val="00267AEC"/>
    <w:rsid w:val="00267CC1"/>
    <w:rsid w:val="00276937"/>
    <w:rsid w:val="00282219"/>
    <w:rsid w:val="002858AF"/>
    <w:rsid w:val="002924BC"/>
    <w:rsid w:val="00294FDF"/>
    <w:rsid w:val="002A0E0C"/>
    <w:rsid w:val="002A241F"/>
    <w:rsid w:val="002B023A"/>
    <w:rsid w:val="002B40B5"/>
    <w:rsid w:val="002C41C4"/>
    <w:rsid w:val="002C4CEA"/>
    <w:rsid w:val="002C620E"/>
    <w:rsid w:val="002D2587"/>
    <w:rsid w:val="002D2669"/>
    <w:rsid w:val="002D4B81"/>
    <w:rsid w:val="002D4C36"/>
    <w:rsid w:val="002D5652"/>
    <w:rsid w:val="002E270C"/>
    <w:rsid w:val="002E2B27"/>
    <w:rsid w:val="002E30CF"/>
    <w:rsid w:val="002E33CE"/>
    <w:rsid w:val="002E3468"/>
    <w:rsid w:val="002E3D96"/>
    <w:rsid w:val="002E48E5"/>
    <w:rsid w:val="002E7C61"/>
    <w:rsid w:val="002F1229"/>
    <w:rsid w:val="002F1408"/>
    <w:rsid w:val="002F4458"/>
    <w:rsid w:val="002F46B0"/>
    <w:rsid w:val="00303B92"/>
    <w:rsid w:val="003120E4"/>
    <w:rsid w:val="00314FBE"/>
    <w:rsid w:val="00321A77"/>
    <w:rsid w:val="003227CF"/>
    <w:rsid w:val="00334545"/>
    <w:rsid w:val="00337909"/>
    <w:rsid w:val="00344D77"/>
    <w:rsid w:val="003509C4"/>
    <w:rsid w:val="00354EE3"/>
    <w:rsid w:val="00356829"/>
    <w:rsid w:val="00356DD2"/>
    <w:rsid w:val="00357D86"/>
    <w:rsid w:val="0036236A"/>
    <w:rsid w:val="003700A7"/>
    <w:rsid w:val="00384D61"/>
    <w:rsid w:val="00384EFD"/>
    <w:rsid w:val="0038643E"/>
    <w:rsid w:val="00396A7B"/>
    <w:rsid w:val="00396C15"/>
    <w:rsid w:val="003A1A61"/>
    <w:rsid w:val="003A267B"/>
    <w:rsid w:val="003A6E6B"/>
    <w:rsid w:val="003B0404"/>
    <w:rsid w:val="003B37C2"/>
    <w:rsid w:val="003B3923"/>
    <w:rsid w:val="003B39F7"/>
    <w:rsid w:val="003C79F4"/>
    <w:rsid w:val="003C7AF7"/>
    <w:rsid w:val="003D05CC"/>
    <w:rsid w:val="003D795B"/>
    <w:rsid w:val="003D7AC8"/>
    <w:rsid w:val="003D7B58"/>
    <w:rsid w:val="003E2427"/>
    <w:rsid w:val="003F126A"/>
    <w:rsid w:val="003F2267"/>
    <w:rsid w:val="003F4253"/>
    <w:rsid w:val="003F47B1"/>
    <w:rsid w:val="003F6474"/>
    <w:rsid w:val="003F73FB"/>
    <w:rsid w:val="003F7537"/>
    <w:rsid w:val="00403406"/>
    <w:rsid w:val="0040499A"/>
    <w:rsid w:val="00414A22"/>
    <w:rsid w:val="00414B67"/>
    <w:rsid w:val="004216D0"/>
    <w:rsid w:val="00421D08"/>
    <w:rsid w:val="00423397"/>
    <w:rsid w:val="004248B2"/>
    <w:rsid w:val="00431188"/>
    <w:rsid w:val="004325A2"/>
    <w:rsid w:val="004346F7"/>
    <w:rsid w:val="00436FC4"/>
    <w:rsid w:val="00437214"/>
    <w:rsid w:val="00443D8B"/>
    <w:rsid w:val="00460A8D"/>
    <w:rsid w:val="00462F46"/>
    <w:rsid w:val="00463402"/>
    <w:rsid w:val="00467A7E"/>
    <w:rsid w:val="00477C54"/>
    <w:rsid w:val="00477E06"/>
    <w:rsid w:val="00482D11"/>
    <w:rsid w:val="00483DA2"/>
    <w:rsid w:val="00495098"/>
    <w:rsid w:val="00496417"/>
    <w:rsid w:val="00497C2A"/>
    <w:rsid w:val="004A3682"/>
    <w:rsid w:val="004A3C6B"/>
    <w:rsid w:val="004A4921"/>
    <w:rsid w:val="004B5B4E"/>
    <w:rsid w:val="004B65EB"/>
    <w:rsid w:val="004B7B0C"/>
    <w:rsid w:val="004C72F2"/>
    <w:rsid w:val="004D486D"/>
    <w:rsid w:val="004D7E44"/>
    <w:rsid w:val="004E0307"/>
    <w:rsid w:val="004E16E2"/>
    <w:rsid w:val="004E6DAF"/>
    <w:rsid w:val="004F173F"/>
    <w:rsid w:val="004F6D32"/>
    <w:rsid w:val="005040CB"/>
    <w:rsid w:val="005044B5"/>
    <w:rsid w:val="00504D48"/>
    <w:rsid w:val="00511AAB"/>
    <w:rsid w:val="00513104"/>
    <w:rsid w:val="0052162B"/>
    <w:rsid w:val="005240EB"/>
    <w:rsid w:val="00524E97"/>
    <w:rsid w:val="00526A97"/>
    <w:rsid w:val="005377A8"/>
    <w:rsid w:val="0054077B"/>
    <w:rsid w:val="0054723C"/>
    <w:rsid w:val="00550463"/>
    <w:rsid w:val="005504C7"/>
    <w:rsid w:val="00553A75"/>
    <w:rsid w:val="00560BCB"/>
    <w:rsid w:val="0056101E"/>
    <w:rsid w:val="005635F8"/>
    <w:rsid w:val="00565E11"/>
    <w:rsid w:val="00570394"/>
    <w:rsid w:val="0057180D"/>
    <w:rsid w:val="00571DE7"/>
    <w:rsid w:val="005816FB"/>
    <w:rsid w:val="00595C58"/>
    <w:rsid w:val="005A7329"/>
    <w:rsid w:val="005B2470"/>
    <w:rsid w:val="005B30F8"/>
    <w:rsid w:val="005B6A4D"/>
    <w:rsid w:val="005B7386"/>
    <w:rsid w:val="005C0504"/>
    <w:rsid w:val="005C247B"/>
    <w:rsid w:val="005C2B03"/>
    <w:rsid w:val="005D52E3"/>
    <w:rsid w:val="005E742F"/>
    <w:rsid w:val="005F685C"/>
    <w:rsid w:val="006032F4"/>
    <w:rsid w:val="00605BE6"/>
    <w:rsid w:val="00605EF0"/>
    <w:rsid w:val="00606853"/>
    <w:rsid w:val="006101C5"/>
    <w:rsid w:val="00612C3F"/>
    <w:rsid w:val="00612C50"/>
    <w:rsid w:val="00620667"/>
    <w:rsid w:val="00632C97"/>
    <w:rsid w:val="006455D0"/>
    <w:rsid w:val="006470F0"/>
    <w:rsid w:val="0065640B"/>
    <w:rsid w:val="006564CF"/>
    <w:rsid w:val="00661852"/>
    <w:rsid w:val="00667BA7"/>
    <w:rsid w:val="0067774C"/>
    <w:rsid w:val="0068463E"/>
    <w:rsid w:val="00684E2A"/>
    <w:rsid w:val="0069292C"/>
    <w:rsid w:val="00692F30"/>
    <w:rsid w:val="006B00EC"/>
    <w:rsid w:val="006B3F8F"/>
    <w:rsid w:val="006B68F4"/>
    <w:rsid w:val="006C022F"/>
    <w:rsid w:val="006C2F9E"/>
    <w:rsid w:val="006C3B09"/>
    <w:rsid w:val="006C56BC"/>
    <w:rsid w:val="006C7A2D"/>
    <w:rsid w:val="006D26EC"/>
    <w:rsid w:val="006D4DFD"/>
    <w:rsid w:val="006D65DD"/>
    <w:rsid w:val="006E0A40"/>
    <w:rsid w:val="006E45DF"/>
    <w:rsid w:val="006F284B"/>
    <w:rsid w:val="006F3189"/>
    <w:rsid w:val="006F44AC"/>
    <w:rsid w:val="006F51A5"/>
    <w:rsid w:val="006F7833"/>
    <w:rsid w:val="0070102A"/>
    <w:rsid w:val="00717A82"/>
    <w:rsid w:val="00731BFF"/>
    <w:rsid w:val="0073255C"/>
    <w:rsid w:val="00732C49"/>
    <w:rsid w:val="007424E5"/>
    <w:rsid w:val="00743283"/>
    <w:rsid w:val="00743C5A"/>
    <w:rsid w:val="00744C44"/>
    <w:rsid w:val="007462DC"/>
    <w:rsid w:val="00751D8A"/>
    <w:rsid w:val="00754C7C"/>
    <w:rsid w:val="007654B2"/>
    <w:rsid w:val="007664FB"/>
    <w:rsid w:val="007666B7"/>
    <w:rsid w:val="00766C0C"/>
    <w:rsid w:val="00776D16"/>
    <w:rsid w:val="00781154"/>
    <w:rsid w:val="007850B9"/>
    <w:rsid w:val="00787620"/>
    <w:rsid w:val="00793DA5"/>
    <w:rsid w:val="00796568"/>
    <w:rsid w:val="00796B99"/>
    <w:rsid w:val="007A2946"/>
    <w:rsid w:val="007A4D94"/>
    <w:rsid w:val="007A63CA"/>
    <w:rsid w:val="007B566F"/>
    <w:rsid w:val="007C2DEB"/>
    <w:rsid w:val="007C3A81"/>
    <w:rsid w:val="007D7189"/>
    <w:rsid w:val="007E09BC"/>
    <w:rsid w:val="007E10CD"/>
    <w:rsid w:val="007E69CE"/>
    <w:rsid w:val="007E78C5"/>
    <w:rsid w:val="007F0375"/>
    <w:rsid w:val="00804B3F"/>
    <w:rsid w:val="00806175"/>
    <w:rsid w:val="00806711"/>
    <w:rsid w:val="00807517"/>
    <w:rsid w:val="00813276"/>
    <w:rsid w:val="00814469"/>
    <w:rsid w:val="00817546"/>
    <w:rsid w:val="008239A5"/>
    <w:rsid w:val="00825475"/>
    <w:rsid w:val="0083177F"/>
    <w:rsid w:val="00833AE2"/>
    <w:rsid w:val="00837647"/>
    <w:rsid w:val="00837F49"/>
    <w:rsid w:val="008401E8"/>
    <w:rsid w:val="00847BA0"/>
    <w:rsid w:val="008519AF"/>
    <w:rsid w:val="008538AB"/>
    <w:rsid w:val="00854CBC"/>
    <w:rsid w:val="00856D14"/>
    <w:rsid w:val="00857508"/>
    <w:rsid w:val="008613AA"/>
    <w:rsid w:val="00877EB7"/>
    <w:rsid w:val="00880441"/>
    <w:rsid w:val="008871DA"/>
    <w:rsid w:val="00887813"/>
    <w:rsid w:val="0089238E"/>
    <w:rsid w:val="008A48E4"/>
    <w:rsid w:val="008B0C54"/>
    <w:rsid w:val="008B126E"/>
    <w:rsid w:val="008C381D"/>
    <w:rsid w:val="008D2CC1"/>
    <w:rsid w:val="008D3AEC"/>
    <w:rsid w:val="008E3E45"/>
    <w:rsid w:val="008F08DC"/>
    <w:rsid w:val="008F1C45"/>
    <w:rsid w:val="008F4F1A"/>
    <w:rsid w:val="00901118"/>
    <w:rsid w:val="00906256"/>
    <w:rsid w:val="0090673B"/>
    <w:rsid w:val="00922BB6"/>
    <w:rsid w:val="00924371"/>
    <w:rsid w:val="0092674A"/>
    <w:rsid w:val="00927FED"/>
    <w:rsid w:val="00936ACE"/>
    <w:rsid w:val="00941F45"/>
    <w:rsid w:val="00942968"/>
    <w:rsid w:val="00944D44"/>
    <w:rsid w:val="00947C0C"/>
    <w:rsid w:val="009674B7"/>
    <w:rsid w:val="009729DA"/>
    <w:rsid w:val="0097564A"/>
    <w:rsid w:val="00981526"/>
    <w:rsid w:val="00995D27"/>
    <w:rsid w:val="009A181F"/>
    <w:rsid w:val="009A4C97"/>
    <w:rsid w:val="009A7D5D"/>
    <w:rsid w:val="009B0471"/>
    <w:rsid w:val="009C5CE0"/>
    <w:rsid w:val="009D0DA9"/>
    <w:rsid w:val="009D1C3C"/>
    <w:rsid w:val="009D7232"/>
    <w:rsid w:val="009E21B4"/>
    <w:rsid w:val="00A03376"/>
    <w:rsid w:val="00A05C55"/>
    <w:rsid w:val="00A07210"/>
    <w:rsid w:val="00A108E3"/>
    <w:rsid w:val="00A30AA2"/>
    <w:rsid w:val="00A32DBA"/>
    <w:rsid w:val="00A35A52"/>
    <w:rsid w:val="00A4098C"/>
    <w:rsid w:val="00A40A01"/>
    <w:rsid w:val="00A467A8"/>
    <w:rsid w:val="00A46BBC"/>
    <w:rsid w:val="00A47D9B"/>
    <w:rsid w:val="00A51569"/>
    <w:rsid w:val="00A57AD0"/>
    <w:rsid w:val="00A605DC"/>
    <w:rsid w:val="00A70D79"/>
    <w:rsid w:val="00A74826"/>
    <w:rsid w:val="00A8497F"/>
    <w:rsid w:val="00A877AE"/>
    <w:rsid w:val="00A930A5"/>
    <w:rsid w:val="00AA1180"/>
    <w:rsid w:val="00AA238E"/>
    <w:rsid w:val="00AA47B2"/>
    <w:rsid w:val="00AB49DA"/>
    <w:rsid w:val="00AC0618"/>
    <w:rsid w:val="00AC2281"/>
    <w:rsid w:val="00AC27EF"/>
    <w:rsid w:val="00AD49A4"/>
    <w:rsid w:val="00AE605D"/>
    <w:rsid w:val="00AF0B22"/>
    <w:rsid w:val="00AF1802"/>
    <w:rsid w:val="00AF1CFA"/>
    <w:rsid w:val="00AF74B8"/>
    <w:rsid w:val="00B00F9D"/>
    <w:rsid w:val="00B01B86"/>
    <w:rsid w:val="00B05BB6"/>
    <w:rsid w:val="00B119B9"/>
    <w:rsid w:val="00B121DC"/>
    <w:rsid w:val="00B14148"/>
    <w:rsid w:val="00B16690"/>
    <w:rsid w:val="00B21EF0"/>
    <w:rsid w:val="00B23639"/>
    <w:rsid w:val="00B257B6"/>
    <w:rsid w:val="00B27DF0"/>
    <w:rsid w:val="00B3490D"/>
    <w:rsid w:val="00B354EB"/>
    <w:rsid w:val="00B41E6A"/>
    <w:rsid w:val="00B421DA"/>
    <w:rsid w:val="00B5244F"/>
    <w:rsid w:val="00B5406C"/>
    <w:rsid w:val="00B55432"/>
    <w:rsid w:val="00B63CF0"/>
    <w:rsid w:val="00B7285A"/>
    <w:rsid w:val="00B80E45"/>
    <w:rsid w:val="00B85D3B"/>
    <w:rsid w:val="00B874D1"/>
    <w:rsid w:val="00B87D0A"/>
    <w:rsid w:val="00B93FE9"/>
    <w:rsid w:val="00B9624F"/>
    <w:rsid w:val="00BA24FE"/>
    <w:rsid w:val="00BA4F96"/>
    <w:rsid w:val="00BA7C9D"/>
    <w:rsid w:val="00BB3F07"/>
    <w:rsid w:val="00BC4A7D"/>
    <w:rsid w:val="00BC4E03"/>
    <w:rsid w:val="00BD43DF"/>
    <w:rsid w:val="00BE0F58"/>
    <w:rsid w:val="00BE5A21"/>
    <w:rsid w:val="00BF710F"/>
    <w:rsid w:val="00C008F8"/>
    <w:rsid w:val="00C0164A"/>
    <w:rsid w:val="00C045C0"/>
    <w:rsid w:val="00C15AB8"/>
    <w:rsid w:val="00C169CC"/>
    <w:rsid w:val="00C1726C"/>
    <w:rsid w:val="00C20C0C"/>
    <w:rsid w:val="00C21955"/>
    <w:rsid w:val="00C24BE6"/>
    <w:rsid w:val="00C255BF"/>
    <w:rsid w:val="00C34120"/>
    <w:rsid w:val="00C34146"/>
    <w:rsid w:val="00C37AF3"/>
    <w:rsid w:val="00C54856"/>
    <w:rsid w:val="00C61993"/>
    <w:rsid w:val="00C64D82"/>
    <w:rsid w:val="00C7113C"/>
    <w:rsid w:val="00C8311E"/>
    <w:rsid w:val="00C8755D"/>
    <w:rsid w:val="00C93BDA"/>
    <w:rsid w:val="00CA4D1E"/>
    <w:rsid w:val="00CC12CB"/>
    <w:rsid w:val="00CC3472"/>
    <w:rsid w:val="00CC364E"/>
    <w:rsid w:val="00CD0C0E"/>
    <w:rsid w:val="00CD2728"/>
    <w:rsid w:val="00CD4FD2"/>
    <w:rsid w:val="00CE02A2"/>
    <w:rsid w:val="00CE19CA"/>
    <w:rsid w:val="00CE1C63"/>
    <w:rsid w:val="00CF7A09"/>
    <w:rsid w:val="00D03B49"/>
    <w:rsid w:val="00D049A9"/>
    <w:rsid w:val="00D16292"/>
    <w:rsid w:val="00D2278C"/>
    <w:rsid w:val="00D254A4"/>
    <w:rsid w:val="00D30152"/>
    <w:rsid w:val="00D32354"/>
    <w:rsid w:val="00D334D5"/>
    <w:rsid w:val="00D512F6"/>
    <w:rsid w:val="00D521CE"/>
    <w:rsid w:val="00D603E6"/>
    <w:rsid w:val="00D641F0"/>
    <w:rsid w:val="00D64677"/>
    <w:rsid w:val="00D66BD9"/>
    <w:rsid w:val="00D75BBF"/>
    <w:rsid w:val="00D841D4"/>
    <w:rsid w:val="00D8620C"/>
    <w:rsid w:val="00D8771C"/>
    <w:rsid w:val="00D929CC"/>
    <w:rsid w:val="00D93F27"/>
    <w:rsid w:val="00DA4B4C"/>
    <w:rsid w:val="00DB1967"/>
    <w:rsid w:val="00DB2CE1"/>
    <w:rsid w:val="00DB3439"/>
    <w:rsid w:val="00DB3EAE"/>
    <w:rsid w:val="00DB535B"/>
    <w:rsid w:val="00DC13C1"/>
    <w:rsid w:val="00DC2D35"/>
    <w:rsid w:val="00DC2DBD"/>
    <w:rsid w:val="00DC322A"/>
    <w:rsid w:val="00DD013E"/>
    <w:rsid w:val="00DD30DC"/>
    <w:rsid w:val="00DD6955"/>
    <w:rsid w:val="00DE2B11"/>
    <w:rsid w:val="00DF3428"/>
    <w:rsid w:val="00DF35B2"/>
    <w:rsid w:val="00DF6DFE"/>
    <w:rsid w:val="00E02630"/>
    <w:rsid w:val="00E03018"/>
    <w:rsid w:val="00E10D3D"/>
    <w:rsid w:val="00E14AF7"/>
    <w:rsid w:val="00E15BC4"/>
    <w:rsid w:val="00E15D01"/>
    <w:rsid w:val="00E23774"/>
    <w:rsid w:val="00E279E0"/>
    <w:rsid w:val="00E323B3"/>
    <w:rsid w:val="00E34501"/>
    <w:rsid w:val="00E34E29"/>
    <w:rsid w:val="00E4567A"/>
    <w:rsid w:val="00E5234D"/>
    <w:rsid w:val="00E54D80"/>
    <w:rsid w:val="00E55575"/>
    <w:rsid w:val="00E64E30"/>
    <w:rsid w:val="00E65959"/>
    <w:rsid w:val="00E67FEA"/>
    <w:rsid w:val="00E70D02"/>
    <w:rsid w:val="00E7574D"/>
    <w:rsid w:val="00E852E7"/>
    <w:rsid w:val="00E915F9"/>
    <w:rsid w:val="00E921EB"/>
    <w:rsid w:val="00E964CC"/>
    <w:rsid w:val="00EA0B9E"/>
    <w:rsid w:val="00EA19DF"/>
    <w:rsid w:val="00EA2FDA"/>
    <w:rsid w:val="00EA578E"/>
    <w:rsid w:val="00EB4EBD"/>
    <w:rsid w:val="00EB54A7"/>
    <w:rsid w:val="00EB6065"/>
    <w:rsid w:val="00EB71DB"/>
    <w:rsid w:val="00ED0889"/>
    <w:rsid w:val="00ED18B0"/>
    <w:rsid w:val="00ED34C0"/>
    <w:rsid w:val="00EF285E"/>
    <w:rsid w:val="00EF7B23"/>
    <w:rsid w:val="00F00676"/>
    <w:rsid w:val="00F01EDE"/>
    <w:rsid w:val="00F03202"/>
    <w:rsid w:val="00F116CE"/>
    <w:rsid w:val="00F14F87"/>
    <w:rsid w:val="00F244DA"/>
    <w:rsid w:val="00F47F96"/>
    <w:rsid w:val="00F55671"/>
    <w:rsid w:val="00F7344D"/>
    <w:rsid w:val="00F736B2"/>
    <w:rsid w:val="00F80595"/>
    <w:rsid w:val="00F80F1F"/>
    <w:rsid w:val="00F81BD6"/>
    <w:rsid w:val="00F847C6"/>
    <w:rsid w:val="00F931D5"/>
    <w:rsid w:val="00F975E8"/>
    <w:rsid w:val="00F977DC"/>
    <w:rsid w:val="00FA1554"/>
    <w:rsid w:val="00FA234B"/>
    <w:rsid w:val="00FA60D9"/>
    <w:rsid w:val="00FB5BD9"/>
    <w:rsid w:val="00FC30CC"/>
    <w:rsid w:val="00FC5152"/>
    <w:rsid w:val="00FC5517"/>
    <w:rsid w:val="00FD0A15"/>
    <w:rsid w:val="00FD1BB4"/>
    <w:rsid w:val="00FD3A4B"/>
    <w:rsid w:val="00FD4F3C"/>
    <w:rsid w:val="00FE0A56"/>
    <w:rsid w:val="00FE1A70"/>
    <w:rsid w:val="00FE7FD2"/>
    <w:rsid w:val="00FF42AC"/>
    <w:rsid w:val="00FF5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960"/>
    </o:shapedefaults>
    <o:shapelayout v:ext="edit">
      <o:idmap v:ext="edit" data="1"/>
    </o:shapelayout>
  </w:shapeDefaults>
  <w:decimalSymbol w:val="."/>
  <w:listSeparator w:val=","/>
  <w15:chartTrackingRefBased/>
  <w15:docId w15:val="{C8B964DF-D3A8-4D18-ACE4-A4B96C61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Normal Indent" w:uiPriority="99"/>
    <w:lsdException w:name="header" w:uiPriority="99"/>
    <w:lsdException w:name="caption" w:qFormat="1"/>
    <w:lsdException w:name="table of figures"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spacing w:before="240"/>
      <w:jc w:val="both"/>
    </w:pPr>
    <w:rPr>
      <w:sz w:val="24"/>
      <w:szCs w:val="24"/>
      <w:lang w:val="en-AU" w:eastAsia="en-AU"/>
    </w:rPr>
  </w:style>
  <w:style w:type="paragraph" w:styleId="Heading1">
    <w:name w:val="heading 1"/>
    <w:basedOn w:val="Normal"/>
    <w:next w:val="Normal"/>
    <w:link w:val="Heading1Char"/>
    <w:uiPriority w:val="9"/>
    <w:qFormat/>
    <w:rsid w:val="006B3F8F"/>
    <w:pPr>
      <w:widowControl w:val="0"/>
      <w:spacing w:after="60"/>
      <w:jc w:val="left"/>
      <w:outlineLvl w:val="0"/>
    </w:pPr>
    <w:rPr>
      <w:rFonts w:ascii="Tahoma" w:hAnsi="Tahoma"/>
      <w:bCs/>
      <w:kern w:val="32"/>
      <w:sz w:val="52"/>
      <w:szCs w:val="32"/>
    </w:rPr>
  </w:style>
  <w:style w:type="paragraph" w:styleId="Heading2">
    <w:name w:val="heading 2"/>
    <w:basedOn w:val="Default"/>
    <w:next w:val="Default"/>
    <w:link w:val="Heading2Char"/>
    <w:uiPriority w:val="9"/>
    <w:qFormat/>
    <w:rsid w:val="007A2946"/>
    <w:pPr>
      <w:outlineLvl w:val="1"/>
    </w:pPr>
    <w:rPr>
      <w:rFonts w:ascii="Tahoma" w:hAnsi="Tahoma" w:cs="Times New Roman"/>
      <w:color w:val="auto"/>
      <w:sz w:val="36"/>
    </w:rPr>
  </w:style>
  <w:style w:type="paragraph" w:styleId="Heading3">
    <w:name w:val="heading 3"/>
    <w:basedOn w:val="Normal"/>
    <w:next w:val="Normal"/>
    <w:link w:val="Heading3Char"/>
    <w:uiPriority w:val="9"/>
    <w:qFormat/>
    <w:rsid w:val="006455D0"/>
    <w:pPr>
      <w:keepNext/>
      <w:jc w:val="left"/>
      <w:outlineLvl w:val="2"/>
    </w:pPr>
    <w:rPr>
      <w:rFonts w:ascii="Arial" w:hAnsi="Arial" w:cs="Arial"/>
      <w:bCs/>
      <w:sz w:val="28"/>
      <w:szCs w:val="26"/>
    </w:rPr>
  </w:style>
  <w:style w:type="paragraph" w:styleId="Heading4">
    <w:name w:val="heading 4"/>
    <w:basedOn w:val="Normal"/>
    <w:next w:val="Normal"/>
    <w:link w:val="Heading4Char"/>
    <w:uiPriority w:val="9"/>
    <w:qFormat/>
    <w:rsid w:val="00414B67"/>
    <w:pPr>
      <w:keepNext/>
      <w:spacing w:after="60"/>
      <w:outlineLvl w:val="3"/>
    </w:pPr>
    <w:rPr>
      <w:rFonts w:ascii="Calibri" w:hAnsi="Calibri"/>
      <w:b/>
      <w:bCs/>
      <w:sz w:val="28"/>
      <w:szCs w:val="28"/>
    </w:rPr>
  </w:style>
  <w:style w:type="paragraph" w:styleId="Heading5">
    <w:name w:val="heading 5"/>
    <w:basedOn w:val="Normal"/>
    <w:next w:val="Normal"/>
    <w:link w:val="Heading5Char"/>
    <w:uiPriority w:val="9"/>
    <w:qFormat/>
    <w:rsid w:val="00414B67"/>
    <w:pPr>
      <w:spacing w:after="60"/>
      <w:outlineLvl w:val="4"/>
    </w:pPr>
    <w:rPr>
      <w:rFonts w:ascii="Arial" w:hAnsi="Arial"/>
      <w:b/>
      <w:bCs/>
      <w:i/>
      <w:iCs/>
      <w:sz w:val="20"/>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402"/>
    <w:pPr>
      <w:autoSpaceDE w:val="0"/>
      <w:autoSpaceDN w:val="0"/>
      <w:adjustRightInd w:val="0"/>
      <w:spacing w:before="240"/>
      <w:jc w:val="both"/>
    </w:pPr>
    <w:rPr>
      <w:rFonts w:ascii="MPOLMA+Arial,Bold" w:hAnsi="MPOLMA+Arial,Bold" w:cs="MPOLMA+Arial,Bold"/>
      <w:color w:val="000000"/>
      <w:sz w:val="24"/>
      <w:szCs w:val="24"/>
      <w:lang w:val="en-AU" w:eastAsia="en-AU"/>
    </w:rPr>
  </w:style>
  <w:style w:type="paragraph" w:styleId="TOC5">
    <w:name w:val="toc 5"/>
    <w:basedOn w:val="Default"/>
    <w:next w:val="Default"/>
    <w:autoRedefine/>
    <w:semiHidden/>
    <w:rsid w:val="00463402"/>
    <w:rPr>
      <w:rFonts w:cs="Times New Roman"/>
      <w:color w:val="auto"/>
    </w:rPr>
  </w:style>
  <w:style w:type="paragraph" w:customStyle="1" w:styleId="bodycopy1">
    <w:name w:val="bodycopy1"/>
    <w:basedOn w:val="Default"/>
    <w:next w:val="Default"/>
    <w:rsid w:val="00463402"/>
    <w:pPr>
      <w:spacing w:before="100" w:after="100"/>
    </w:pPr>
    <w:rPr>
      <w:rFonts w:cs="Times New Roman"/>
      <w:color w:val="auto"/>
    </w:rPr>
  </w:style>
  <w:style w:type="paragraph" w:customStyle="1" w:styleId="NumberedParagraph">
    <w:name w:val="Numbered Paragraph"/>
    <w:basedOn w:val="Normal"/>
    <w:rsid w:val="00D521CE"/>
    <w:pPr>
      <w:numPr>
        <w:numId w:val="1"/>
      </w:numPr>
    </w:pPr>
  </w:style>
  <w:style w:type="paragraph" w:customStyle="1" w:styleId="Bullet">
    <w:name w:val="Bullet"/>
    <w:basedOn w:val="Normal"/>
    <w:rsid w:val="00CD4FD2"/>
    <w:pPr>
      <w:autoSpaceDE w:val="0"/>
      <w:autoSpaceDN w:val="0"/>
      <w:spacing w:after="240"/>
    </w:pPr>
    <w:rPr>
      <w:lang w:val="en-CA" w:eastAsia="en-US"/>
    </w:rPr>
  </w:style>
  <w:style w:type="paragraph" w:customStyle="1" w:styleId="Subpara">
    <w:name w:val="Sub para"/>
    <w:basedOn w:val="Normal"/>
    <w:rsid w:val="00A07210"/>
    <w:pPr>
      <w:numPr>
        <w:numId w:val="3"/>
      </w:numPr>
      <w:tabs>
        <w:tab w:val="left" w:pos="1418"/>
      </w:tabs>
    </w:pPr>
    <w:rPr>
      <w:rFonts w:ascii="Tahoma" w:hAnsi="Tahoma"/>
      <w:sz w:val="22"/>
    </w:rPr>
  </w:style>
  <w:style w:type="paragraph" w:styleId="FootnoteText">
    <w:name w:val="footnote text"/>
    <w:basedOn w:val="Normal"/>
    <w:link w:val="FootnoteTextChar"/>
    <w:semiHidden/>
    <w:rsid w:val="00E852E7"/>
    <w:rPr>
      <w:sz w:val="20"/>
      <w:szCs w:val="20"/>
    </w:rPr>
  </w:style>
  <w:style w:type="character" w:styleId="FootnoteReference">
    <w:name w:val="footnote reference"/>
    <w:basedOn w:val="DefaultParagraphFont"/>
    <w:rsid w:val="00E852E7"/>
    <w:rPr>
      <w:vertAlign w:val="superscript"/>
    </w:rPr>
  </w:style>
  <w:style w:type="numbering" w:customStyle="1" w:styleId="Standard">
    <w:name w:val="Standard"/>
    <w:rsid w:val="00CD4FD2"/>
    <w:pPr>
      <w:numPr>
        <w:numId w:val="2"/>
      </w:numPr>
    </w:pPr>
  </w:style>
  <w:style w:type="paragraph" w:styleId="Header">
    <w:name w:val="header"/>
    <w:basedOn w:val="Normal"/>
    <w:link w:val="HeaderChar"/>
    <w:uiPriority w:val="99"/>
    <w:rsid w:val="006101C5"/>
    <w:pPr>
      <w:tabs>
        <w:tab w:val="center" w:pos="4153"/>
        <w:tab w:val="right" w:pos="8306"/>
      </w:tabs>
    </w:pPr>
  </w:style>
  <w:style w:type="paragraph" w:styleId="Footer">
    <w:name w:val="footer"/>
    <w:basedOn w:val="Normal"/>
    <w:link w:val="FooterChar"/>
    <w:rsid w:val="006101C5"/>
    <w:pPr>
      <w:tabs>
        <w:tab w:val="center" w:pos="4153"/>
        <w:tab w:val="right" w:pos="8306"/>
      </w:tabs>
    </w:pPr>
  </w:style>
  <w:style w:type="character" w:styleId="PageNumber">
    <w:name w:val="page number"/>
    <w:basedOn w:val="DefaultParagraphFont"/>
    <w:rsid w:val="006101C5"/>
  </w:style>
  <w:style w:type="table" w:styleId="TableGrid">
    <w:name w:val="Table Grid"/>
    <w:basedOn w:val="TableNormal"/>
    <w:uiPriority w:val="59"/>
    <w:rsid w:val="00DF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F58"/>
    <w:pPr>
      <w:ind w:left="720"/>
      <w:contextualSpacing/>
    </w:pPr>
    <w:rPr>
      <w:rFonts w:ascii="Calibri" w:eastAsia="Calibri" w:hAnsi="Calibri"/>
      <w:sz w:val="22"/>
      <w:szCs w:val="22"/>
      <w:lang w:val="en-GB" w:eastAsia="en-US"/>
    </w:rPr>
  </w:style>
  <w:style w:type="paragraph" w:customStyle="1" w:styleId="QBNPartHeading">
    <w:name w:val="QBN Part Heading"/>
    <w:basedOn w:val="Normal"/>
    <w:rsid w:val="00042A14"/>
    <w:pPr>
      <w:keepNext/>
      <w:keepLines/>
      <w:tabs>
        <w:tab w:val="left" w:pos="1418"/>
      </w:tabs>
      <w:spacing w:before="360"/>
      <w:jc w:val="left"/>
      <w:outlineLvl w:val="0"/>
    </w:pPr>
    <w:rPr>
      <w:rFonts w:ascii="Arial" w:hAnsi="Arial"/>
      <w:sz w:val="52"/>
      <w:szCs w:val="20"/>
      <w:lang w:val="en-GB"/>
    </w:rPr>
  </w:style>
  <w:style w:type="paragraph" w:customStyle="1" w:styleId="ParaNum">
    <w:name w:val="Para Num"/>
    <w:basedOn w:val="Normal"/>
    <w:rsid w:val="007666B7"/>
    <w:pPr>
      <w:numPr>
        <w:ilvl w:val="3"/>
        <w:numId w:val="13"/>
      </w:numPr>
      <w:spacing w:line="284" w:lineRule="exact"/>
    </w:pPr>
    <w:rPr>
      <w:szCs w:val="20"/>
      <w:lang w:val="en-GB"/>
    </w:rPr>
  </w:style>
  <w:style w:type="paragraph" w:customStyle="1" w:styleId="QbnSubPara">
    <w:name w:val="Qbn Sub Para"/>
    <w:basedOn w:val="Normal"/>
    <w:link w:val="QbnSubParaChar"/>
    <w:rsid w:val="00DE2B11"/>
    <w:pPr>
      <w:numPr>
        <w:ilvl w:val="4"/>
        <w:numId w:val="13"/>
      </w:numPr>
      <w:tabs>
        <w:tab w:val="clear" w:pos="1134"/>
        <w:tab w:val="left" w:pos="1418"/>
      </w:tabs>
      <w:ind w:left="1418"/>
    </w:pPr>
    <w:rPr>
      <w:rFonts w:ascii="Arial" w:hAnsi="Arial"/>
      <w:sz w:val="20"/>
      <w:szCs w:val="20"/>
      <w:lang w:val="en-GB"/>
    </w:rPr>
  </w:style>
  <w:style w:type="paragraph" w:customStyle="1" w:styleId="ParaSubSub">
    <w:name w:val="Para Sub Sub"/>
    <w:basedOn w:val="Normal"/>
    <w:rsid w:val="007666B7"/>
    <w:pPr>
      <w:numPr>
        <w:ilvl w:val="5"/>
        <w:numId w:val="13"/>
      </w:numPr>
      <w:spacing w:line="284" w:lineRule="exact"/>
    </w:pPr>
    <w:rPr>
      <w:szCs w:val="20"/>
      <w:lang w:val="en-GB"/>
    </w:rPr>
  </w:style>
  <w:style w:type="paragraph" w:styleId="TableofFigures">
    <w:name w:val="table of figures"/>
    <w:basedOn w:val="Normal"/>
    <w:next w:val="Normal"/>
    <w:uiPriority w:val="99"/>
    <w:rsid w:val="006C56BC"/>
    <w:pPr>
      <w:spacing w:before="180"/>
    </w:pPr>
    <w:rPr>
      <w:rFonts w:ascii="Arial" w:hAnsi="Arial"/>
      <w:sz w:val="20"/>
    </w:rPr>
  </w:style>
  <w:style w:type="paragraph" w:customStyle="1" w:styleId="QBNSectionHeading">
    <w:name w:val="QBN Section Heading"/>
    <w:basedOn w:val="Normal"/>
    <w:next w:val="QBNPara"/>
    <w:rsid w:val="001B3EDE"/>
    <w:pPr>
      <w:keepNext/>
      <w:keepLines/>
      <w:tabs>
        <w:tab w:val="left" w:pos="1418"/>
      </w:tabs>
      <w:spacing w:before="300"/>
      <w:jc w:val="left"/>
      <w:outlineLvl w:val="1"/>
    </w:pPr>
    <w:rPr>
      <w:rFonts w:ascii="Arial" w:hAnsi="Arial"/>
      <w:sz w:val="40"/>
      <w:szCs w:val="32"/>
      <w:lang w:val="en-GB"/>
    </w:rPr>
  </w:style>
  <w:style w:type="paragraph" w:customStyle="1" w:styleId="QBNPara">
    <w:name w:val="QBN Para"/>
    <w:basedOn w:val="Normal"/>
    <w:link w:val="QBNParaChar1"/>
    <w:rsid w:val="00FF5A55"/>
    <w:pPr>
      <w:numPr>
        <w:numId w:val="12"/>
      </w:numPr>
      <w:tabs>
        <w:tab w:val="left" w:pos="851"/>
      </w:tabs>
      <w:ind w:left="0" w:firstLine="0"/>
      <w:outlineLvl w:val="2"/>
    </w:pPr>
    <w:rPr>
      <w:rFonts w:ascii="Arial" w:hAnsi="Arial"/>
      <w:color w:val="000000"/>
      <w:sz w:val="20"/>
      <w:szCs w:val="20"/>
      <w:lang w:val="en-GB"/>
    </w:rPr>
  </w:style>
  <w:style w:type="character" w:customStyle="1" w:styleId="QBNParaChar1">
    <w:name w:val="QBN Para Char1"/>
    <w:basedOn w:val="DefaultParagraphFont"/>
    <w:link w:val="QBNPara"/>
    <w:rsid w:val="00FF5A55"/>
    <w:rPr>
      <w:rFonts w:ascii="Arial" w:hAnsi="Arial"/>
      <w:color w:val="000000"/>
      <w:lang w:val="en-GB"/>
    </w:rPr>
  </w:style>
  <w:style w:type="paragraph" w:customStyle="1" w:styleId="Equations">
    <w:name w:val="Equations"/>
    <w:basedOn w:val="Normal"/>
    <w:rsid w:val="007666B7"/>
    <w:pPr>
      <w:numPr>
        <w:ilvl w:val="4"/>
        <w:numId w:val="4"/>
      </w:numPr>
      <w:tabs>
        <w:tab w:val="clear" w:pos="2268"/>
        <w:tab w:val="left" w:pos="360"/>
        <w:tab w:val="center" w:pos="3799"/>
        <w:tab w:val="right" w:pos="7258"/>
      </w:tabs>
      <w:ind w:left="0" w:firstLine="0"/>
    </w:pPr>
    <w:rPr>
      <w:rFonts w:ascii="Book Antiqua" w:hAnsi="Book Antiqua"/>
      <w:sz w:val="22"/>
      <w:szCs w:val="20"/>
    </w:rPr>
  </w:style>
  <w:style w:type="paragraph" w:customStyle="1" w:styleId="para">
    <w:name w:val="para"/>
    <w:basedOn w:val="Normal"/>
    <w:rsid w:val="007666B7"/>
    <w:pPr>
      <w:keepLines/>
      <w:numPr>
        <w:numId w:val="5"/>
      </w:numPr>
      <w:tabs>
        <w:tab w:val="clear" w:pos="643"/>
      </w:tabs>
      <w:spacing w:before="60" w:after="120"/>
      <w:ind w:left="0" w:firstLine="0"/>
    </w:pPr>
    <w:rPr>
      <w:szCs w:val="20"/>
      <w:lang w:val="en-US"/>
    </w:rPr>
  </w:style>
  <w:style w:type="paragraph" w:styleId="ListBullet2">
    <w:name w:val="List Bullet 2"/>
    <w:basedOn w:val="Normal"/>
    <w:autoRedefine/>
    <w:rsid w:val="007666B7"/>
    <w:pPr>
      <w:keepLines/>
      <w:numPr>
        <w:ilvl w:val="2"/>
        <w:numId w:val="4"/>
      </w:numPr>
      <w:tabs>
        <w:tab w:val="clear" w:pos="1560"/>
        <w:tab w:val="num" w:pos="643"/>
      </w:tabs>
      <w:ind w:left="643" w:hanging="360"/>
    </w:pPr>
    <w:rPr>
      <w:szCs w:val="20"/>
      <w:lang w:val="en-GB"/>
    </w:rPr>
  </w:style>
  <w:style w:type="character" w:customStyle="1" w:styleId="QbnSubParaChar">
    <w:name w:val="Qbn Sub Para Char"/>
    <w:basedOn w:val="DefaultParagraphFont"/>
    <w:link w:val="QbnSubPara"/>
    <w:rsid w:val="00DE2B11"/>
    <w:rPr>
      <w:rFonts w:ascii="Arial" w:hAnsi="Arial"/>
      <w:lang w:val="en-GB"/>
    </w:rPr>
  </w:style>
  <w:style w:type="paragraph" w:customStyle="1" w:styleId="BodytextTableIndent">
    <w:name w:val="Body text Table Indent"/>
    <w:basedOn w:val="Normal"/>
    <w:qFormat/>
    <w:rsid w:val="00825475"/>
    <w:pPr>
      <w:spacing w:before="120"/>
      <w:ind w:left="567"/>
    </w:pPr>
    <w:rPr>
      <w:rFonts w:ascii="Arial" w:hAnsi="Arial"/>
      <w:b/>
      <w:i/>
      <w:sz w:val="16"/>
    </w:rPr>
  </w:style>
  <w:style w:type="paragraph" w:customStyle="1" w:styleId="ParaHeading">
    <w:name w:val="Para Heading"/>
    <w:basedOn w:val="Normal"/>
    <w:next w:val="Normal"/>
    <w:autoRedefine/>
    <w:rsid w:val="00BD43DF"/>
    <w:pPr>
      <w:keepNext/>
      <w:keepLines/>
      <w:spacing w:before="284" w:line="284" w:lineRule="exact"/>
      <w:outlineLvl w:val="2"/>
    </w:pPr>
    <w:rPr>
      <w:b/>
      <w:szCs w:val="20"/>
      <w:lang w:val="en-GB"/>
    </w:rPr>
  </w:style>
  <w:style w:type="paragraph" w:customStyle="1" w:styleId="NumberedPara4">
    <w:name w:val="Numbered Para 4"/>
    <w:basedOn w:val="Normal"/>
    <w:rsid w:val="00BD43DF"/>
    <w:pPr>
      <w:numPr>
        <w:numId w:val="8"/>
      </w:numPr>
      <w:tabs>
        <w:tab w:val="left" w:pos="2835"/>
        <w:tab w:val="left" w:pos="4253"/>
      </w:tabs>
      <w:spacing w:before="284" w:line="284" w:lineRule="exact"/>
      <w:outlineLvl w:val="3"/>
    </w:pPr>
    <w:rPr>
      <w:szCs w:val="20"/>
      <w:lang w:val="en-GB"/>
    </w:rPr>
  </w:style>
  <w:style w:type="paragraph" w:customStyle="1" w:styleId="LSDSOPSubParagraph">
    <w:name w:val="LSD SOP Sub Paragraph"/>
    <w:basedOn w:val="Normal"/>
    <w:link w:val="LSDSOPSubParagraphChar"/>
    <w:rsid w:val="00825475"/>
    <w:pPr>
      <w:tabs>
        <w:tab w:val="left" w:pos="1418"/>
      </w:tabs>
      <w:ind w:left="1418" w:hanging="567"/>
    </w:pPr>
    <w:rPr>
      <w:rFonts w:ascii="Arial" w:hAnsi="Arial"/>
      <w:sz w:val="20"/>
      <w:szCs w:val="20"/>
      <w:lang w:val="en-GB"/>
    </w:rPr>
  </w:style>
  <w:style w:type="paragraph" w:customStyle="1" w:styleId="AppendixList">
    <w:name w:val="Appendix List"/>
    <w:basedOn w:val="Normal"/>
    <w:rsid w:val="00825475"/>
    <w:pPr>
      <w:tabs>
        <w:tab w:val="num" w:pos="2835"/>
      </w:tabs>
      <w:spacing w:before="0" w:line="284" w:lineRule="exact"/>
      <w:ind w:left="2835" w:hanging="1417"/>
      <w:jc w:val="left"/>
    </w:pPr>
    <w:rPr>
      <w:szCs w:val="20"/>
      <w:lang w:val="en-GB"/>
    </w:rPr>
  </w:style>
  <w:style w:type="paragraph" w:styleId="DocumentMap">
    <w:name w:val="Document Map"/>
    <w:basedOn w:val="Normal"/>
    <w:semiHidden/>
    <w:rsid w:val="00887813"/>
    <w:pPr>
      <w:shd w:val="clear" w:color="auto" w:fill="000080"/>
    </w:pPr>
    <w:rPr>
      <w:rFonts w:ascii="Tahoma" w:hAnsi="Tahoma"/>
      <w:sz w:val="20"/>
      <w:szCs w:val="20"/>
    </w:rPr>
  </w:style>
  <w:style w:type="paragraph" w:customStyle="1" w:styleId="PrefacePara">
    <w:name w:val="Preface Para"/>
    <w:rsid w:val="007A2946"/>
    <w:pPr>
      <w:tabs>
        <w:tab w:val="num" w:pos="360"/>
        <w:tab w:val="left" w:pos="1134"/>
      </w:tabs>
      <w:spacing w:before="240"/>
      <w:jc w:val="both"/>
      <w:outlineLvl w:val="2"/>
    </w:pPr>
    <w:rPr>
      <w:color w:val="000000"/>
      <w:sz w:val="24"/>
      <w:lang w:val="en-US" w:eastAsia="en-AU"/>
    </w:rPr>
  </w:style>
  <w:style w:type="character" w:customStyle="1" w:styleId="Heading1Char">
    <w:name w:val="Heading 1 Char"/>
    <w:basedOn w:val="DefaultParagraphFont"/>
    <w:link w:val="Heading1"/>
    <w:uiPriority w:val="9"/>
    <w:rsid w:val="006B3F8F"/>
    <w:rPr>
      <w:rFonts w:ascii="Tahoma" w:hAnsi="Tahoma"/>
      <w:bCs/>
      <w:kern w:val="32"/>
      <w:sz w:val="52"/>
      <w:szCs w:val="32"/>
      <w:lang w:val="en-AU" w:eastAsia="en-AU"/>
    </w:rPr>
  </w:style>
  <w:style w:type="paragraph" w:customStyle="1" w:styleId="StyleNumberedParagraphTahoma">
    <w:name w:val="Style Numbered Paragraph + Tahoma"/>
    <w:basedOn w:val="NumberedParagraph"/>
    <w:rsid w:val="007A2946"/>
    <w:pPr>
      <w:jc w:val="left"/>
    </w:pPr>
    <w:rPr>
      <w:rFonts w:ascii="Tahoma" w:hAnsi="Tahoma"/>
      <w:sz w:val="22"/>
    </w:rPr>
  </w:style>
  <w:style w:type="paragraph" w:styleId="BodyTextIndent">
    <w:name w:val="Body Text Indent"/>
    <w:basedOn w:val="Normal"/>
    <w:link w:val="BodyTextIndentChar"/>
    <w:uiPriority w:val="99"/>
    <w:rsid w:val="00497C2A"/>
    <w:pPr>
      <w:ind w:left="567"/>
      <w:jc w:val="left"/>
    </w:pPr>
    <w:rPr>
      <w:rFonts w:ascii="Arial" w:hAnsi="Arial"/>
      <w:b/>
      <w:i/>
      <w:sz w:val="16"/>
      <w:szCs w:val="20"/>
      <w:lang w:val="en-GB"/>
    </w:rPr>
  </w:style>
  <w:style w:type="character" w:customStyle="1" w:styleId="BodyTextIndentChar">
    <w:name w:val="Body Text Indent Char"/>
    <w:basedOn w:val="DefaultParagraphFont"/>
    <w:link w:val="BodyTextIndent"/>
    <w:uiPriority w:val="99"/>
    <w:rsid w:val="00497C2A"/>
    <w:rPr>
      <w:rFonts w:ascii="Arial" w:hAnsi="Arial"/>
      <w:b/>
      <w:i/>
      <w:sz w:val="16"/>
      <w:lang w:val="en-GB"/>
    </w:rPr>
  </w:style>
  <w:style w:type="paragraph" w:customStyle="1" w:styleId="DIGSubPara">
    <w:name w:val="DIG Sub Para"/>
    <w:basedOn w:val="Normal"/>
    <w:rsid w:val="0052162B"/>
    <w:pPr>
      <w:numPr>
        <w:numId w:val="9"/>
      </w:numPr>
      <w:spacing w:before="120"/>
    </w:pPr>
    <w:rPr>
      <w:snapToGrid w:val="0"/>
      <w:szCs w:val="20"/>
    </w:rPr>
  </w:style>
  <w:style w:type="paragraph" w:customStyle="1" w:styleId="LSDSOPParagraph">
    <w:name w:val="LSD SOP Paragraph"/>
    <w:basedOn w:val="Normal"/>
    <w:link w:val="LSDSOPParagraphChar"/>
    <w:rsid w:val="00097598"/>
    <w:pPr>
      <w:numPr>
        <w:numId w:val="16"/>
      </w:numPr>
      <w:tabs>
        <w:tab w:val="left" w:pos="851"/>
      </w:tabs>
      <w:ind w:left="0" w:firstLine="0"/>
      <w:outlineLvl w:val="2"/>
    </w:pPr>
    <w:rPr>
      <w:rFonts w:ascii="Arial" w:hAnsi="Arial"/>
      <w:color w:val="000000"/>
      <w:sz w:val="22"/>
      <w:szCs w:val="20"/>
      <w:lang w:val="en-GB"/>
    </w:rPr>
  </w:style>
  <w:style w:type="paragraph" w:customStyle="1" w:styleId="Numberedpara">
    <w:name w:val="Numbered para"/>
    <w:basedOn w:val="Normal"/>
    <w:uiPriority w:val="99"/>
    <w:rsid w:val="005A7329"/>
    <w:pPr>
      <w:numPr>
        <w:numId w:val="10"/>
      </w:numPr>
    </w:pPr>
  </w:style>
  <w:style w:type="paragraph" w:customStyle="1" w:styleId="sub-para">
    <w:name w:val="sub-para"/>
    <w:basedOn w:val="Normal"/>
    <w:rsid w:val="005A7329"/>
    <w:pPr>
      <w:numPr>
        <w:numId w:val="11"/>
      </w:numPr>
      <w:tabs>
        <w:tab w:val="clear" w:pos="720"/>
        <w:tab w:val="left" w:pos="851"/>
      </w:tabs>
      <w:ind w:left="1418" w:hanging="567"/>
    </w:pPr>
  </w:style>
  <w:style w:type="paragraph" w:styleId="TOC1">
    <w:name w:val="toc 1"/>
    <w:basedOn w:val="Normal"/>
    <w:next w:val="Normal"/>
    <w:autoRedefine/>
    <w:uiPriority w:val="39"/>
    <w:rsid w:val="00C20C0C"/>
    <w:pPr>
      <w:tabs>
        <w:tab w:val="right" w:leader="dot" w:pos="9379"/>
      </w:tabs>
      <w:spacing w:before="80"/>
    </w:pPr>
    <w:rPr>
      <w:rFonts w:ascii="Arial" w:hAnsi="Arial"/>
      <w:b/>
      <w:sz w:val="20"/>
    </w:rPr>
  </w:style>
  <w:style w:type="paragraph" w:styleId="TOC2">
    <w:name w:val="toc 2"/>
    <w:basedOn w:val="Normal"/>
    <w:next w:val="Normal"/>
    <w:autoRedefine/>
    <w:uiPriority w:val="39"/>
    <w:rsid w:val="00251FCF"/>
    <w:pPr>
      <w:tabs>
        <w:tab w:val="right" w:leader="dot" w:pos="9379"/>
      </w:tabs>
      <w:spacing w:before="60"/>
      <w:ind w:left="238"/>
    </w:pPr>
    <w:rPr>
      <w:rFonts w:ascii="Arial" w:hAnsi="Arial"/>
      <w:sz w:val="20"/>
    </w:rPr>
  </w:style>
  <w:style w:type="character" w:styleId="Hyperlink">
    <w:name w:val="Hyperlink"/>
    <w:basedOn w:val="DefaultParagraphFont"/>
    <w:uiPriority w:val="99"/>
    <w:unhideWhenUsed/>
    <w:rsid w:val="003F7537"/>
    <w:rPr>
      <w:color w:val="0000FF"/>
      <w:u w:val="single"/>
    </w:rPr>
  </w:style>
  <w:style w:type="paragraph" w:customStyle="1" w:styleId="StyleTahoma11ptLeft">
    <w:name w:val="Style Tahoma 11 pt Left"/>
    <w:basedOn w:val="Normal"/>
    <w:rsid w:val="005B6A4D"/>
    <w:rPr>
      <w:rFonts w:ascii="Tahoma" w:hAnsi="Tahoma"/>
      <w:sz w:val="22"/>
      <w:szCs w:val="20"/>
    </w:rPr>
  </w:style>
  <w:style w:type="paragraph" w:customStyle="1" w:styleId="StyleSubparaTahoma11ptBlackLeft">
    <w:name w:val="Style Sub para + Tahoma 11 pt Black Left"/>
    <w:basedOn w:val="Subpara"/>
    <w:rsid w:val="005B6A4D"/>
    <w:rPr>
      <w:color w:val="000000"/>
      <w:szCs w:val="20"/>
    </w:rPr>
  </w:style>
  <w:style w:type="paragraph" w:customStyle="1" w:styleId="summary">
    <w:name w:val="summary"/>
    <w:basedOn w:val="Normal"/>
    <w:rsid w:val="0065640B"/>
    <w:pPr>
      <w:spacing w:before="100" w:beforeAutospacing="1" w:after="100" w:afterAutospacing="1"/>
      <w:jc w:val="left"/>
    </w:pPr>
    <w:rPr>
      <w:lang w:val="en-GB" w:eastAsia="en-GB"/>
    </w:rPr>
  </w:style>
  <w:style w:type="paragraph" w:styleId="NormalWeb">
    <w:name w:val="Normal (Web)"/>
    <w:basedOn w:val="Normal"/>
    <w:uiPriority w:val="99"/>
    <w:unhideWhenUsed/>
    <w:rsid w:val="0065640B"/>
    <w:pPr>
      <w:spacing w:before="100" w:beforeAutospacing="1" w:after="100" w:afterAutospacing="1"/>
      <w:jc w:val="left"/>
    </w:pPr>
    <w:rPr>
      <w:lang w:val="en-GB" w:eastAsia="en-GB"/>
    </w:rPr>
  </w:style>
  <w:style w:type="character" w:styleId="Emphasis">
    <w:name w:val="Emphasis"/>
    <w:basedOn w:val="DefaultParagraphFont"/>
    <w:uiPriority w:val="20"/>
    <w:qFormat/>
    <w:rsid w:val="0065640B"/>
    <w:rPr>
      <w:i/>
      <w:iCs/>
    </w:rPr>
  </w:style>
  <w:style w:type="character" w:customStyle="1" w:styleId="skypepnhprintcontainer">
    <w:name w:val="skype_pnh_print_container"/>
    <w:basedOn w:val="DefaultParagraphFont"/>
    <w:rsid w:val="0065640B"/>
  </w:style>
  <w:style w:type="character" w:customStyle="1" w:styleId="skypepnhcontainer">
    <w:name w:val="skype_pnh_container"/>
    <w:basedOn w:val="DefaultParagraphFont"/>
    <w:rsid w:val="0065640B"/>
  </w:style>
  <w:style w:type="character" w:customStyle="1" w:styleId="skypepnhmark">
    <w:name w:val="skype_pnh_mark"/>
    <w:basedOn w:val="DefaultParagraphFont"/>
    <w:rsid w:val="0065640B"/>
  </w:style>
  <w:style w:type="character" w:customStyle="1" w:styleId="skypepnhleftspan">
    <w:name w:val="skype_pnh_left_span"/>
    <w:basedOn w:val="DefaultParagraphFont"/>
    <w:rsid w:val="0065640B"/>
  </w:style>
  <w:style w:type="character" w:customStyle="1" w:styleId="skypepnhdropartspan">
    <w:name w:val="skype_pnh_dropart_span"/>
    <w:basedOn w:val="DefaultParagraphFont"/>
    <w:rsid w:val="0065640B"/>
  </w:style>
  <w:style w:type="character" w:customStyle="1" w:styleId="skypepnhdropartflagspan">
    <w:name w:val="skype_pnh_dropart_flag_span"/>
    <w:basedOn w:val="DefaultParagraphFont"/>
    <w:rsid w:val="0065640B"/>
  </w:style>
  <w:style w:type="character" w:customStyle="1" w:styleId="skypepnhtextspan">
    <w:name w:val="skype_pnh_text_span"/>
    <w:basedOn w:val="DefaultParagraphFont"/>
    <w:rsid w:val="0065640B"/>
  </w:style>
  <w:style w:type="character" w:customStyle="1" w:styleId="skypepnhrightspan">
    <w:name w:val="skype_pnh_right_span"/>
    <w:basedOn w:val="DefaultParagraphFont"/>
    <w:rsid w:val="0065640B"/>
  </w:style>
  <w:style w:type="character" w:customStyle="1" w:styleId="QBNParaChar">
    <w:name w:val="QBN Para Char"/>
    <w:basedOn w:val="DefaultParagraphFont"/>
    <w:rsid w:val="008519AF"/>
    <w:rPr>
      <w:rFonts w:ascii="Book Antiqua" w:hAnsi="Book Antiqua"/>
      <w:color w:val="000000"/>
      <w:sz w:val="22"/>
      <w:lang w:eastAsia="en-AU"/>
    </w:rPr>
  </w:style>
  <w:style w:type="character" w:customStyle="1" w:styleId="FootnoteTextChar">
    <w:name w:val="Footnote Text Char"/>
    <w:basedOn w:val="DefaultParagraphFont"/>
    <w:link w:val="FootnoteText"/>
    <w:semiHidden/>
    <w:rsid w:val="008519AF"/>
    <w:rPr>
      <w:lang w:val="en-AU" w:eastAsia="en-AU"/>
    </w:rPr>
  </w:style>
  <w:style w:type="paragraph" w:customStyle="1" w:styleId="ManagementPlanSectionheading">
    <w:name w:val="Management Plan Section heading"/>
    <w:basedOn w:val="Normal"/>
    <w:qFormat/>
    <w:rsid w:val="00282219"/>
    <w:pPr>
      <w:keepNext/>
      <w:keepLines/>
      <w:tabs>
        <w:tab w:val="left" w:pos="1418"/>
      </w:tabs>
      <w:spacing w:before="300"/>
      <w:jc w:val="left"/>
      <w:outlineLvl w:val="1"/>
    </w:pPr>
    <w:rPr>
      <w:rFonts w:ascii="Tahoma" w:hAnsi="Tahoma"/>
      <w:bCs/>
      <w:color w:val="0F243E"/>
      <w:sz w:val="36"/>
      <w:szCs w:val="32"/>
      <w:lang w:val="en-GB"/>
    </w:rPr>
  </w:style>
  <w:style w:type="character" w:styleId="Strong">
    <w:name w:val="Strong"/>
    <w:basedOn w:val="DefaultParagraphFont"/>
    <w:uiPriority w:val="22"/>
    <w:qFormat/>
    <w:rsid w:val="00A51569"/>
    <w:rPr>
      <w:b/>
      <w:bCs/>
    </w:rPr>
  </w:style>
  <w:style w:type="paragraph" w:customStyle="1" w:styleId="Sub-Sub-Para">
    <w:name w:val="Sub-Sub-Para"/>
    <w:basedOn w:val="sub-para"/>
    <w:rsid w:val="00D603E6"/>
    <w:pPr>
      <w:numPr>
        <w:numId w:val="14"/>
      </w:numPr>
      <w:tabs>
        <w:tab w:val="clear" w:pos="851"/>
        <w:tab w:val="left" w:pos="1701"/>
      </w:tabs>
      <w:ind w:firstLine="0"/>
    </w:pPr>
    <w:rPr>
      <w:rFonts w:ascii="Verdana" w:hAnsi="Verdana"/>
      <w:noProof/>
      <w:sz w:val="20"/>
      <w:lang w:val="en-US" w:eastAsia="en-US"/>
    </w:rPr>
  </w:style>
  <w:style w:type="character" w:customStyle="1" w:styleId="QBNParaCharChar">
    <w:name w:val="QBN Para Char Char"/>
    <w:basedOn w:val="DefaultParagraphFont"/>
    <w:rsid w:val="00D603E6"/>
    <w:rPr>
      <w:rFonts w:ascii="Tahoma" w:hAnsi="Tahoma"/>
      <w:color w:val="000000"/>
      <w:lang w:eastAsia="en-AU"/>
    </w:rPr>
  </w:style>
  <w:style w:type="paragraph" w:customStyle="1" w:styleId="ManagementPlanGroupHeading">
    <w:name w:val="Management Plan Group Heading"/>
    <w:basedOn w:val="ManagementPlanSectionheading"/>
    <w:qFormat/>
    <w:rsid w:val="00D603E6"/>
    <w:rPr>
      <w:sz w:val="40"/>
    </w:rPr>
  </w:style>
  <w:style w:type="paragraph" w:customStyle="1" w:styleId="ManagementPlanParagraphHeading">
    <w:name w:val="Management Plan Paragraph Heading"/>
    <w:basedOn w:val="ManagementPlanGroupHeading"/>
    <w:qFormat/>
    <w:rsid w:val="00D603E6"/>
    <w:rPr>
      <w:sz w:val="32"/>
    </w:rPr>
  </w:style>
  <w:style w:type="paragraph" w:customStyle="1" w:styleId="DamienHeading2">
    <w:name w:val="Damien Heading 2"/>
    <w:basedOn w:val="Normal"/>
    <w:rsid w:val="00161EE6"/>
    <w:pPr>
      <w:numPr>
        <w:ilvl w:val="1"/>
        <w:numId w:val="15"/>
      </w:numPr>
      <w:spacing w:before="0"/>
    </w:pPr>
    <w:rPr>
      <w:rFonts w:ascii="Verdana" w:hAnsi="Verdana"/>
      <w:b/>
      <w:bCs/>
      <w:sz w:val="20"/>
      <w:lang w:val="en-GB" w:eastAsia="en-US"/>
    </w:rPr>
  </w:style>
  <w:style w:type="character" w:customStyle="1" w:styleId="LSDSOPParagraphChar">
    <w:name w:val="LSD SOP Paragraph Char"/>
    <w:basedOn w:val="DefaultParagraphFont"/>
    <w:link w:val="LSDSOPParagraph"/>
    <w:rsid w:val="00097598"/>
    <w:rPr>
      <w:rFonts w:ascii="Arial" w:hAnsi="Arial"/>
      <w:color w:val="000000"/>
      <w:sz w:val="22"/>
      <w:lang w:eastAsia="en-AU"/>
    </w:rPr>
  </w:style>
  <w:style w:type="character" w:customStyle="1" w:styleId="LSDSOPSubParagraphChar">
    <w:name w:val="LSD SOP Sub Paragraph Char"/>
    <w:basedOn w:val="DefaultParagraphFont"/>
    <w:link w:val="LSDSOPSubParagraph"/>
    <w:rsid w:val="00825475"/>
    <w:rPr>
      <w:rFonts w:ascii="Arial" w:hAnsi="Arial"/>
      <w:lang w:val="en-GB"/>
    </w:rPr>
  </w:style>
  <w:style w:type="paragraph" w:customStyle="1" w:styleId="PRMMRules">
    <w:name w:val="PRMM Rules"/>
    <w:basedOn w:val="Normal"/>
    <w:rsid w:val="00825475"/>
    <w:pPr>
      <w:spacing w:before="120" w:after="120"/>
      <w:ind w:left="612" w:right="432"/>
      <w:jc w:val="center"/>
    </w:pPr>
    <w:rPr>
      <w:rFonts w:ascii="Arial Bold" w:hAnsi="Arial Bold"/>
      <w:b/>
      <w:sz w:val="22"/>
      <w:szCs w:val="20"/>
      <w:lang w:eastAsia="en-US"/>
    </w:rPr>
  </w:style>
  <w:style w:type="paragraph" w:customStyle="1" w:styleId="LSDSOPTableList">
    <w:name w:val="LSD SOP Table List"/>
    <w:basedOn w:val="Normal"/>
    <w:qFormat/>
    <w:rsid w:val="00825475"/>
    <w:pPr>
      <w:spacing w:before="120"/>
      <w:ind w:left="567"/>
    </w:pPr>
    <w:rPr>
      <w:rFonts w:ascii="Arial" w:eastAsia="Calibri" w:hAnsi="Arial"/>
      <w:b/>
      <w:i/>
      <w:sz w:val="16"/>
      <w:szCs w:val="22"/>
      <w:lang w:val="en-GB" w:eastAsia="en-US"/>
    </w:rPr>
  </w:style>
  <w:style w:type="paragraph" w:customStyle="1" w:styleId="ReferencesAnnexes">
    <w:name w:val="References/Annexes"/>
    <w:basedOn w:val="Normal"/>
    <w:rsid w:val="00D16292"/>
    <w:pPr>
      <w:numPr>
        <w:numId w:val="17"/>
      </w:numPr>
      <w:tabs>
        <w:tab w:val="clear" w:pos="567"/>
      </w:tabs>
      <w:spacing w:before="0"/>
    </w:pPr>
    <w:rPr>
      <w:lang w:eastAsia="en-US"/>
    </w:rPr>
  </w:style>
  <w:style w:type="paragraph" w:customStyle="1" w:styleId="QBNGroupHdg">
    <w:name w:val="QBN Group Hdg"/>
    <w:basedOn w:val="QBNPara"/>
    <w:link w:val="QBNGroupHdgChar"/>
    <w:uiPriority w:val="99"/>
    <w:rsid w:val="00856D14"/>
    <w:pPr>
      <w:numPr>
        <w:numId w:val="0"/>
      </w:numPr>
      <w:tabs>
        <w:tab w:val="left" w:pos="1418"/>
      </w:tabs>
      <w:jc w:val="left"/>
    </w:pPr>
    <w:rPr>
      <w:rFonts w:cs="Tahoma"/>
      <w:sz w:val="32"/>
      <w:szCs w:val="28"/>
    </w:rPr>
  </w:style>
  <w:style w:type="character" w:customStyle="1" w:styleId="QBNGroupHdgChar">
    <w:name w:val="QBN Group Hdg Char"/>
    <w:basedOn w:val="QBNParaChar"/>
    <w:link w:val="QBNGroupHdg"/>
    <w:uiPriority w:val="99"/>
    <w:locked/>
    <w:rsid w:val="00856D14"/>
    <w:rPr>
      <w:rFonts w:ascii="Arial" w:hAnsi="Arial" w:cs="Tahoma"/>
      <w:color w:val="000000"/>
      <w:sz w:val="32"/>
      <w:szCs w:val="28"/>
      <w:lang w:val="en-GB" w:eastAsia="en-AU"/>
    </w:rPr>
  </w:style>
  <w:style w:type="paragraph" w:customStyle="1" w:styleId="StyleQbnSubParaBold">
    <w:name w:val="Style Qbn Sub Para + Bold"/>
    <w:basedOn w:val="QbnSubPara"/>
    <w:rsid w:val="002147D6"/>
    <w:rPr>
      <w:b/>
      <w:bCs/>
    </w:rPr>
  </w:style>
  <w:style w:type="paragraph" w:styleId="BalloonText">
    <w:name w:val="Balloon Text"/>
    <w:basedOn w:val="Normal"/>
    <w:link w:val="BalloonTextChar"/>
    <w:uiPriority w:val="99"/>
    <w:unhideWhenUsed/>
    <w:rsid w:val="004E16E2"/>
    <w:pPr>
      <w:spacing w:before="0"/>
      <w:jc w:val="left"/>
    </w:pPr>
    <w:rPr>
      <w:rFonts w:ascii="Century Gothic" w:eastAsia="Calibri" w:hAnsi="Century Gothic" w:cs="Tahoma"/>
      <w:sz w:val="16"/>
      <w:szCs w:val="16"/>
      <w:lang w:val="en-GB" w:eastAsia="en-US"/>
    </w:rPr>
  </w:style>
  <w:style w:type="character" w:customStyle="1" w:styleId="BalloonTextChar">
    <w:name w:val="Balloon Text Char"/>
    <w:basedOn w:val="DefaultParagraphFont"/>
    <w:link w:val="BalloonText"/>
    <w:uiPriority w:val="99"/>
    <w:rsid w:val="004E16E2"/>
    <w:rPr>
      <w:rFonts w:ascii="Century Gothic" w:eastAsia="Calibri" w:hAnsi="Century Gothic" w:cs="Tahoma"/>
      <w:sz w:val="16"/>
      <w:szCs w:val="16"/>
      <w:lang w:val="en-GB" w:eastAsia="en-US"/>
    </w:rPr>
  </w:style>
  <w:style w:type="paragraph" w:customStyle="1" w:styleId="FrameworkAttachmentHeading">
    <w:name w:val="Framework Attachment Heading"/>
    <w:basedOn w:val="QBNPartHeading"/>
    <w:qFormat/>
    <w:rsid w:val="00D512F6"/>
  </w:style>
  <w:style w:type="paragraph" w:customStyle="1" w:styleId="NumberedParagraphRiskAssessments">
    <w:name w:val="Numbered Paragraph Risk Assessments"/>
    <w:basedOn w:val="BodyText"/>
    <w:rsid w:val="00BA24FE"/>
    <w:pPr>
      <w:numPr>
        <w:numId w:val="18"/>
      </w:numPr>
      <w:tabs>
        <w:tab w:val="left" w:pos="851"/>
      </w:tabs>
      <w:spacing w:after="0"/>
      <w:ind w:left="0" w:firstLine="0"/>
      <w:jc w:val="left"/>
    </w:pPr>
    <w:rPr>
      <w:rFonts w:ascii="Arial" w:hAnsi="Arial"/>
      <w:sz w:val="22"/>
      <w:lang w:val="en-GB"/>
    </w:rPr>
  </w:style>
  <w:style w:type="paragraph" w:customStyle="1" w:styleId="SubParagraphRiskAssessments">
    <w:name w:val="Sub Paragraph Risk Assessments"/>
    <w:basedOn w:val="Subpara"/>
    <w:rsid w:val="00BA24FE"/>
    <w:pPr>
      <w:tabs>
        <w:tab w:val="clear" w:pos="1080"/>
        <w:tab w:val="num" w:pos="862"/>
        <w:tab w:val="num" w:pos="1418"/>
      </w:tabs>
      <w:ind w:left="1418" w:hanging="567"/>
      <w:jc w:val="left"/>
    </w:pPr>
    <w:rPr>
      <w:rFonts w:ascii="Arial" w:hAnsi="Arial"/>
      <w:bCs/>
      <w:lang w:val="en-GB"/>
    </w:rPr>
  </w:style>
  <w:style w:type="paragraph" w:styleId="BodyText">
    <w:name w:val="Body Text"/>
    <w:basedOn w:val="Normal"/>
    <w:link w:val="BodyTextChar"/>
    <w:rsid w:val="00BA24FE"/>
    <w:pPr>
      <w:spacing w:after="120"/>
    </w:pPr>
  </w:style>
  <w:style w:type="character" w:customStyle="1" w:styleId="BodyTextChar">
    <w:name w:val="Body Text Char"/>
    <w:basedOn w:val="DefaultParagraphFont"/>
    <w:link w:val="BodyText"/>
    <w:rsid w:val="00BA24FE"/>
    <w:rPr>
      <w:sz w:val="24"/>
      <w:szCs w:val="24"/>
    </w:rPr>
  </w:style>
  <w:style w:type="paragraph" w:customStyle="1" w:styleId="StyleQbnSubParaBefore10pt">
    <w:name w:val="Style Qbn Sub Para + Before:  10 pt"/>
    <w:basedOn w:val="QbnSubPara"/>
    <w:rsid w:val="00FF5A55"/>
    <w:pPr>
      <w:spacing w:before="200"/>
    </w:pPr>
  </w:style>
  <w:style w:type="character" w:customStyle="1" w:styleId="Heading4Char">
    <w:name w:val="Heading 4 Char"/>
    <w:basedOn w:val="DefaultParagraphFont"/>
    <w:link w:val="Heading4"/>
    <w:uiPriority w:val="9"/>
    <w:rsid w:val="00414B6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14B67"/>
    <w:rPr>
      <w:rFonts w:ascii="Arial" w:hAnsi="Arial"/>
      <w:b/>
      <w:bCs/>
      <w:i/>
      <w:iCs/>
      <w:szCs w:val="26"/>
      <w:lang w:val="en-GB" w:eastAsia="en-US"/>
    </w:rPr>
  </w:style>
  <w:style w:type="character" w:customStyle="1" w:styleId="HeaderChar">
    <w:name w:val="Header Char"/>
    <w:basedOn w:val="DefaultParagraphFont"/>
    <w:link w:val="Header"/>
    <w:uiPriority w:val="99"/>
    <w:rsid w:val="00414B67"/>
    <w:rPr>
      <w:sz w:val="24"/>
      <w:szCs w:val="24"/>
    </w:rPr>
  </w:style>
  <w:style w:type="character" w:customStyle="1" w:styleId="FooterChar">
    <w:name w:val="Footer Char"/>
    <w:basedOn w:val="DefaultParagraphFont"/>
    <w:link w:val="Footer"/>
    <w:rsid w:val="00414B67"/>
    <w:rPr>
      <w:sz w:val="24"/>
      <w:szCs w:val="24"/>
    </w:rPr>
  </w:style>
  <w:style w:type="character" w:customStyle="1" w:styleId="Heading2Char">
    <w:name w:val="Heading 2 Char"/>
    <w:basedOn w:val="DefaultParagraphFont"/>
    <w:link w:val="Heading2"/>
    <w:uiPriority w:val="9"/>
    <w:rsid w:val="00414B67"/>
    <w:rPr>
      <w:rFonts w:ascii="Tahoma" w:hAnsi="Tahoma"/>
      <w:sz w:val="36"/>
      <w:szCs w:val="24"/>
    </w:rPr>
  </w:style>
  <w:style w:type="paragraph" w:customStyle="1" w:styleId="QBNParaHdg">
    <w:name w:val="QBN Para Hdg"/>
    <w:basedOn w:val="LSDSOPParagraph"/>
    <w:link w:val="QBNParaHdgChar"/>
    <w:rsid w:val="00414B67"/>
    <w:pPr>
      <w:numPr>
        <w:numId w:val="0"/>
      </w:numPr>
      <w:tabs>
        <w:tab w:val="num" w:pos="643"/>
        <w:tab w:val="left" w:pos="1418"/>
      </w:tabs>
      <w:ind w:left="1418" w:hanging="1418"/>
      <w:outlineLvl w:val="3"/>
    </w:pPr>
    <w:rPr>
      <w:b/>
      <w:color w:val="660066"/>
      <w:sz w:val="24"/>
    </w:rPr>
  </w:style>
  <w:style w:type="paragraph" w:customStyle="1" w:styleId="FigureHeading">
    <w:name w:val="Figure Heading"/>
    <w:basedOn w:val="Normal"/>
    <w:rsid w:val="00414B67"/>
    <w:pPr>
      <w:keepLines/>
      <w:numPr>
        <w:numId w:val="20"/>
      </w:numPr>
      <w:tabs>
        <w:tab w:val="clear" w:pos="360"/>
      </w:tabs>
      <w:spacing w:after="240"/>
      <w:ind w:left="0" w:firstLine="0"/>
      <w:jc w:val="center"/>
    </w:pPr>
    <w:rPr>
      <w:noProof/>
      <w:szCs w:val="20"/>
      <w:lang w:val="en-GB"/>
    </w:rPr>
  </w:style>
  <w:style w:type="character" w:customStyle="1" w:styleId="QBNGroupHdgCharChar">
    <w:name w:val="QBN Group Hdg Char Char"/>
    <w:basedOn w:val="LSDSOPParagraphChar"/>
    <w:rsid w:val="00414B67"/>
    <w:rPr>
      <w:rFonts w:ascii="Arial" w:eastAsia="Times New Roman" w:hAnsi="Arial"/>
      <w:noProof/>
      <w:color w:val="000000"/>
      <w:sz w:val="22"/>
      <w:szCs w:val="22"/>
      <w:lang w:eastAsia="en-US"/>
    </w:rPr>
  </w:style>
  <w:style w:type="paragraph" w:customStyle="1" w:styleId="USpara">
    <w:name w:val="US para"/>
    <w:basedOn w:val="Normal"/>
    <w:link w:val="USparaChar"/>
    <w:rsid w:val="00414B67"/>
    <w:pPr>
      <w:tabs>
        <w:tab w:val="num" w:pos="1134"/>
      </w:tabs>
      <w:ind w:left="1134" w:hanging="1134"/>
      <w:outlineLvl w:val="2"/>
    </w:pPr>
    <w:rPr>
      <w:szCs w:val="20"/>
      <w:lang w:val="en-GB"/>
    </w:rPr>
  </w:style>
  <w:style w:type="character" w:customStyle="1" w:styleId="USparaChar">
    <w:name w:val="US para Char"/>
    <w:basedOn w:val="DefaultParagraphFont"/>
    <w:link w:val="USpara"/>
    <w:rsid w:val="00414B67"/>
    <w:rPr>
      <w:sz w:val="24"/>
      <w:lang w:val="en-GB"/>
    </w:rPr>
  </w:style>
  <w:style w:type="character" w:customStyle="1" w:styleId="QBNParaHdgChar">
    <w:name w:val="QBN Para Hdg Char"/>
    <w:basedOn w:val="LSDSOPParagraphChar"/>
    <w:link w:val="QBNParaHdg"/>
    <w:rsid w:val="00414B67"/>
    <w:rPr>
      <w:rFonts w:ascii="Arial" w:hAnsi="Arial"/>
      <w:b/>
      <w:color w:val="660066"/>
      <w:sz w:val="24"/>
      <w:lang w:eastAsia="en-AU"/>
    </w:rPr>
  </w:style>
  <w:style w:type="paragraph" w:customStyle="1" w:styleId="USSub-para">
    <w:name w:val="US Sub-para"/>
    <w:basedOn w:val="Normal"/>
    <w:rsid w:val="00414B67"/>
    <w:pPr>
      <w:tabs>
        <w:tab w:val="num" w:pos="1080"/>
      </w:tabs>
      <w:ind w:left="1080" w:hanging="1080"/>
      <w:outlineLvl w:val="3"/>
    </w:pPr>
    <w:rPr>
      <w:szCs w:val="20"/>
      <w:lang w:val="en-GB"/>
    </w:rPr>
  </w:style>
  <w:style w:type="paragraph" w:customStyle="1" w:styleId="AnxHeading6">
    <w:name w:val="Anx Heading 6"/>
    <w:basedOn w:val="Normal"/>
    <w:rsid w:val="00414B67"/>
    <w:pPr>
      <w:numPr>
        <w:ilvl w:val="5"/>
        <w:numId w:val="21"/>
      </w:numPr>
      <w:tabs>
        <w:tab w:val="clear" w:pos="1985"/>
        <w:tab w:val="num" w:pos="0"/>
      </w:tabs>
      <w:spacing w:before="0"/>
      <w:ind w:left="0" w:firstLine="0"/>
      <w:jc w:val="left"/>
    </w:pPr>
    <w:rPr>
      <w:rFonts w:ascii="Arial" w:hAnsi="Arial"/>
      <w:b/>
      <w:i/>
      <w:sz w:val="16"/>
      <w:lang w:eastAsia="en-US"/>
    </w:rPr>
  </w:style>
  <w:style w:type="paragraph" w:customStyle="1" w:styleId="FSR503para">
    <w:name w:val="FSR503 para"/>
    <w:basedOn w:val="Normal"/>
    <w:link w:val="FSR503paraChar"/>
    <w:rsid w:val="00414B67"/>
    <w:pPr>
      <w:spacing w:before="480" w:after="60"/>
      <w:ind w:left="567"/>
    </w:pPr>
    <w:rPr>
      <w:lang w:val="en-GB"/>
    </w:rPr>
  </w:style>
  <w:style w:type="character" w:customStyle="1" w:styleId="FSR503paraChar">
    <w:name w:val="FSR503 para Char"/>
    <w:basedOn w:val="DefaultParagraphFont"/>
    <w:link w:val="FSR503para"/>
    <w:rsid w:val="00414B67"/>
    <w:rPr>
      <w:sz w:val="24"/>
      <w:szCs w:val="24"/>
      <w:lang w:val="en-GB"/>
    </w:rPr>
  </w:style>
  <w:style w:type="character" w:customStyle="1" w:styleId="Heading3Char">
    <w:name w:val="Heading 3 Char"/>
    <w:basedOn w:val="DefaultParagraphFont"/>
    <w:link w:val="Heading3"/>
    <w:uiPriority w:val="9"/>
    <w:rsid w:val="00414B67"/>
    <w:rPr>
      <w:rFonts w:ascii="Arial" w:hAnsi="Arial" w:cs="Arial"/>
      <w:bCs/>
      <w:sz w:val="28"/>
      <w:szCs w:val="26"/>
    </w:rPr>
  </w:style>
  <w:style w:type="paragraph" w:customStyle="1" w:styleId="NumberedPara0">
    <w:name w:val="Numbered Para"/>
    <w:basedOn w:val="NormalIndent"/>
    <w:link w:val="NumberedParaCharChar"/>
    <w:rsid w:val="00414B67"/>
    <w:pPr>
      <w:tabs>
        <w:tab w:val="left" w:pos="567"/>
      </w:tabs>
      <w:spacing w:before="180" w:after="180"/>
      <w:ind w:left="0"/>
      <w:jc w:val="left"/>
    </w:pPr>
    <w:rPr>
      <w:rFonts w:eastAsia="Times New Roman"/>
      <w:sz w:val="22"/>
      <w:szCs w:val="20"/>
      <w:lang w:val="en-AU"/>
    </w:rPr>
  </w:style>
  <w:style w:type="character" w:customStyle="1" w:styleId="NumberedParaCharChar">
    <w:name w:val="Numbered Para Char Char"/>
    <w:basedOn w:val="DefaultParagraphFont"/>
    <w:link w:val="NumberedPara0"/>
    <w:rsid w:val="00414B67"/>
    <w:rPr>
      <w:rFonts w:ascii="Arial" w:hAnsi="Arial"/>
      <w:sz w:val="22"/>
      <w:lang w:eastAsia="en-US"/>
    </w:rPr>
  </w:style>
  <w:style w:type="paragraph" w:customStyle="1" w:styleId="SectionHeading">
    <w:name w:val="Section Heading"/>
    <w:basedOn w:val="Normal"/>
    <w:link w:val="SectionHeadingChar"/>
    <w:rsid w:val="00414B67"/>
    <w:pPr>
      <w:keepNext/>
      <w:spacing w:after="120"/>
      <w:jc w:val="left"/>
    </w:pPr>
    <w:rPr>
      <w:rFonts w:ascii="Arial" w:hAnsi="Arial"/>
      <w:b/>
      <w:sz w:val="22"/>
      <w:szCs w:val="20"/>
      <w:lang w:eastAsia="en-US"/>
    </w:rPr>
  </w:style>
  <w:style w:type="character" w:customStyle="1" w:styleId="SectionHeadingChar">
    <w:name w:val="Section Heading Char"/>
    <w:basedOn w:val="DefaultParagraphFont"/>
    <w:link w:val="SectionHeading"/>
    <w:rsid w:val="00414B67"/>
    <w:rPr>
      <w:rFonts w:ascii="Arial" w:hAnsi="Arial"/>
      <w:b/>
      <w:sz w:val="22"/>
      <w:lang w:eastAsia="en-US"/>
    </w:rPr>
  </w:style>
  <w:style w:type="paragraph" w:styleId="ListNumber">
    <w:name w:val="List Number"/>
    <w:link w:val="ListNumberChar"/>
    <w:rsid w:val="00414B67"/>
    <w:pPr>
      <w:numPr>
        <w:numId w:val="22"/>
      </w:numPr>
      <w:spacing w:after="120"/>
    </w:pPr>
    <w:rPr>
      <w:rFonts w:ascii="Arial" w:hAnsi="Arial"/>
      <w:sz w:val="22"/>
      <w:lang w:val="en-AU" w:eastAsia="en-US"/>
    </w:rPr>
  </w:style>
  <w:style w:type="character" w:customStyle="1" w:styleId="ListNumberChar">
    <w:name w:val="List Number Char"/>
    <w:basedOn w:val="DefaultParagraphFont"/>
    <w:link w:val="ListNumber"/>
    <w:rsid w:val="00414B67"/>
    <w:rPr>
      <w:rFonts w:ascii="Arial" w:hAnsi="Arial"/>
      <w:sz w:val="22"/>
      <w:lang w:val="en-AU" w:eastAsia="en-US" w:bidi="ar-SA"/>
    </w:rPr>
  </w:style>
  <w:style w:type="paragraph" w:styleId="BodyText3">
    <w:name w:val="Body Text 3"/>
    <w:basedOn w:val="Normal"/>
    <w:link w:val="BodyText3Char"/>
    <w:rsid w:val="00414B67"/>
    <w:pPr>
      <w:numPr>
        <w:ilvl w:val="2"/>
        <w:numId w:val="22"/>
      </w:numPr>
      <w:spacing w:before="120" w:after="120"/>
      <w:jc w:val="center"/>
    </w:pPr>
    <w:rPr>
      <w:sz w:val="16"/>
      <w:szCs w:val="16"/>
      <w:lang w:eastAsia="en-US"/>
    </w:rPr>
  </w:style>
  <w:style w:type="character" w:customStyle="1" w:styleId="BodyText3Char">
    <w:name w:val="Body Text 3 Char"/>
    <w:basedOn w:val="DefaultParagraphFont"/>
    <w:link w:val="BodyText3"/>
    <w:rsid w:val="00414B67"/>
    <w:rPr>
      <w:sz w:val="16"/>
      <w:szCs w:val="16"/>
      <w:lang w:eastAsia="en-US"/>
    </w:rPr>
  </w:style>
  <w:style w:type="paragraph" w:styleId="NormalIndent">
    <w:name w:val="Normal Indent"/>
    <w:basedOn w:val="Normal"/>
    <w:uiPriority w:val="99"/>
    <w:unhideWhenUsed/>
    <w:rsid w:val="00414B67"/>
    <w:pPr>
      <w:ind w:left="720"/>
    </w:pPr>
    <w:rPr>
      <w:rFonts w:ascii="Arial" w:eastAsia="Calibri" w:hAnsi="Arial"/>
      <w:sz w:val="20"/>
      <w:szCs w:val="22"/>
      <w:lang w:val="en-GB" w:eastAsia="en-US"/>
    </w:rPr>
  </w:style>
  <w:style w:type="paragraph" w:customStyle="1" w:styleId="AppendixListEntry">
    <w:name w:val="AppendixListEntry"/>
    <w:basedOn w:val="Normal"/>
    <w:rsid w:val="00414B67"/>
    <w:pPr>
      <w:tabs>
        <w:tab w:val="left" w:pos="851"/>
        <w:tab w:val="left" w:pos="1418"/>
        <w:tab w:val="left" w:pos="1985"/>
        <w:tab w:val="left" w:pos="2552"/>
        <w:tab w:val="left" w:pos="3119"/>
      </w:tabs>
      <w:spacing w:before="0"/>
      <w:ind w:left="567" w:hanging="567"/>
    </w:pPr>
    <w:rPr>
      <w:rFonts w:ascii="Arial" w:hAnsi="Arial"/>
      <w:sz w:val="20"/>
      <w:szCs w:val="20"/>
    </w:rPr>
  </w:style>
  <w:style w:type="character" w:customStyle="1" w:styleId="Bodyitalic">
    <w:name w:val="Body italic"/>
    <w:basedOn w:val="DefaultParagraphFont"/>
    <w:rsid w:val="00414B67"/>
    <w:rPr>
      <w:rFonts w:ascii="Arial" w:hAnsi="Arial"/>
      <w:b/>
      <w:i/>
      <w:sz w:val="16"/>
    </w:rPr>
  </w:style>
  <w:style w:type="paragraph" w:customStyle="1" w:styleId="LSDSOPFigureList">
    <w:name w:val="LSD SOP Figure List"/>
    <w:basedOn w:val="Normal"/>
    <w:qFormat/>
    <w:rsid w:val="00414B67"/>
    <w:pPr>
      <w:spacing w:before="120"/>
      <w:ind w:left="567"/>
    </w:pPr>
    <w:rPr>
      <w:rFonts w:ascii="Arial" w:eastAsia="Calibri" w:hAnsi="Arial"/>
      <w:b/>
      <w:i/>
      <w:sz w:val="16"/>
      <w:szCs w:val="22"/>
      <w:lang w:val="en-GB" w:eastAsia="en-US"/>
    </w:rPr>
  </w:style>
  <w:style w:type="character" w:customStyle="1" w:styleId="Italics">
    <w:name w:val="Italics"/>
    <w:basedOn w:val="DefaultParagraphFont"/>
    <w:rsid w:val="00414B67"/>
    <w:rPr>
      <w:rFonts w:cs="Times New Roman"/>
      <w:i/>
    </w:rPr>
  </w:style>
  <w:style w:type="paragraph" w:customStyle="1" w:styleId="Enclosuretext">
    <w:name w:val="Enclosure text"/>
    <w:basedOn w:val="Normal"/>
    <w:rsid w:val="00414B67"/>
    <w:pPr>
      <w:numPr>
        <w:numId w:val="24"/>
      </w:numPr>
      <w:spacing w:before="0"/>
    </w:pPr>
    <w:rPr>
      <w:szCs w:val="20"/>
      <w:lang w:val="en-GB" w:eastAsia="en-US"/>
    </w:rPr>
  </w:style>
  <w:style w:type="paragraph" w:customStyle="1" w:styleId="TableBullet1">
    <w:name w:val="Table_Bullet_1"/>
    <w:basedOn w:val="Normal"/>
    <w:rsid w:val="00FD4F3C"/>
    <w:pPr>
      <w:numPr>
        <w:numId w:val="37"/>
      </w:numPr>
      <w:tabs>
        <w:tab w:val="clear" w:pos="1004"/>
        <w:tab w:val="num" w:pos="284"/>
      </w:tabs>
      <w:spacing w:before="0"/>
      <w:ind w:left="284" w:hanging="284"/>
    </w:pPr>
    <w:rPr>
      <w:rFonts w:ascii="Arial" w:hAnsi="Arial"/>
      <w:sz w:val="18"/>
      <w:szCs w:val="20"/>
      <w:lang w:val="en-GB"/>
    </w:rPr>
  </w:style>
  <w:style w:type="paragraph" w:customStyle="1" w:styleId="Tabletext">
    <w:name w:val="Table text"/>
    <w:basedOn w:val="Normal"/>
    <w:rsid w:val="00467A7E"/>
    <w:pPr>
      <w:spacing w:before="0"/>
      <w:jc w:val="left"/>
    </w:pPr>
    <w:rPr>
      <w:i/>
      <w:sz w:val="20"/>
      <w:szCs w:val="20"/>
      <w:lang w:eastAsia="en-US"/>
    </w:rPr>
  </w:style>
  <w:style w:type="paragraph" w:customStyle="1" w:styleId="TableText0">
    <w:name w:val="Table Text"/>
    <w:basedOn w:val="BodyText"/>
    <w:rsid w:val="00C1726C"/>
    <w:pPr>
      <w:tabs>
        <w:tab w:val="right" w:pos="8505"/>
      </w:tabs>
      <w:spacing w:before="40" w:after="40"/>
      <w:ind w:left="170"/>
    </w:pPr>
    <w:rPr>
      <w:sz w:val="20"/>
      <w:szCs w:val="20"/>
      <w:lang w:val="en-US"/>
    </w:rPr>
  </w:style>
  <w:style w:type="paragraph" w:customStyle="1" w:styleId="Caption-FullWidth">
    <w:name w:val="Caption - Full Width"/>
    <w:basedOn w:val="Caption"/>
    <w:next w:val="Normal"/>
    <w:link w:val="Caption-FullWidthChar"/>
    <w:rsid w:val="00C1726C"/>
    <w:pPr>
      <w:spacing w:before="160" w:after="160"/>
      <w:ind w:left="142"/>
      <w:jc w:val="center"/>
    </w:pPr>
    <w:rPr>
      <w:rFonts w:ascii="Arial" w:hAnsi="Arial"/>
      <w:bCs w:val="0"/>
      <w:sz w:val="22"/>
      <w:lang w:eastAsia="ja-JP"/>
    </w:rPr>
  </w:style>
  <w:style w:type="character" w:customStyle="1" w:styleId="Caption-FullWidthChar">
    <w:name w:val="Caption - Full Width Char"/>
    <w:basedOn w:val="DefaultParagraphFont"/>
    <w:link w:val="Caption-FullWidth"/>
    <w:rsid w:val="00C1726C"/>
    <w:rPr>
      <w:rFonts w:ascii="Arial" w:hAnsi="Arial"/>
      <w:b/>
      <w:sz w:val="22"/>
      <w:lang w:eastAsia="ja-JP"/>
    </w:rPr>
  </w:style>
  <w:style w:type="paragraph" w:styleId="Caption">
    <w:name w:val="caption"/>
    <w:basedOn w:val="Normal"/>
    <w:next w:val="Normal"/>
    <w:qFormat/>
    <w:rsid w:val="00C1726C"/>
    <w:rPr>
      <w:b/>
      <w:bCs/>
      <w:sz w:val="20"/>
      <w:szCs w:val="20"/>
    </w:rPr>
  </w:style>
  <w:style w:type="character" w:styleId="CommentReference">
    <w:name w:val="annotation reference"/>
    <w:basedOn w:val="DefaultParagraphFont"/>
    <w:semiHidden/>
    <w:rsid w:val="00C8311E"/>
    <w:rPr>
      <w:sz w:val="16"/>
      <w:szCs w:val="16"/>
    </w:rPr>
  </w:style>
  <w:style w:type="paragraph" w:styleId="CommentText">
    <w:name w:val="annotation text"/>
    <w:basedOn w:val="Normal"/>
    <w:semiHidden/>
    <w:rsid w:val="00C8311E"/>
    <w:rPr>
      <w:sz w:val="20"/>
      <w:szCs w:val="20"/>
    </w:rPr>
  </w:style>
  <w:style w:type="paragraph" w:styleId="CommentSubject">
    <w:name w:val="annotation subject"/>
    <w:basedOn w:val="CommentText"/>
    <w:next w:val="CommentText"/>
    <w:semiHidden/>
    <w:rsid w:val="00C8311E"/>
    <w:rPr>
      <w:b/>
      <w:bCs/>
    </w:rPr>
  </w:style>
  <w:style w:type="paragraph" w:customStyle="1" w:styleId="StyleLSDSOPParagraph11pt">
    <w:name w:val="Style LSD SOP Paragraph + 11 pt"/>
    <w:basedOn w:val="LSDSOPParagraph"/>
    <w:rsid w:val="00AA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395">
      <w:bodyDiv w:val="1"/>
      <w:marLeft w:val="0"/>
      <w:marRight w:val="0"/>
      <w:marTop w:val="0"/>
      <w:marBottom w:val="0"/>
      <w:divBdr>
        <w:top w:val="none" w:sz="0" w:space="0" w:color="auto"/>
        <w:left w:val="none" w:sz="0" w:space="0" w:color="auto"/>
        <w:bottom w:val="none" w:sz="0" w:space="0" w:color="auto"/>
        <w:right w:val="none" w:sz="0" w:space="0" w:color="auto"/>
      </w:divBdr>
    </w:div>
    <w:div w:id="472983992">
      <w:bodyDiv w:val="1"/>
      <w:marLeft w:val="0"/>
      <w:marRight w:val="0"/>
      <w:marTop w:val="0"/>
      <w:marBottom w:val="0"/>
      <w:divBdr>
        <w:top w:val="none" w:sz="0" w:space="0" w:color="auto"/>
        <w:left w:val="none" w:sz="0" w:space="0" w:color="auto"/>
        <w:bottom w:val="none" w:sz="0" w:space="0" w:color="auto"/>
        <w:right w:val="none" w:sz="0" w:space="0" w:color="auto"/>
      </w:divBdr>
      <w:divsChild>
        <w:div w:id="473453988">
          <w:marLeft w:val="0"/>
          <w:marRight w:val="0"/>
          <w:marTop w:val="0"/>
          <w:marBottom w:val="0"/>
          <w:divBdr>
            <w:top w:val="none" w:sz="0" w:space="0" w:color="auto"/>
            <w:left w:val="none" w:sz="0" w:space="0" w:color="auto"/>
            <w:bottom w:val="none" w:sz="0" w:space="0" w:color="auto"/>
            <w:right w:val="none" w:sz="0" w:space="0" w:color="auto"/>
          </w:divBdr>
          <w:divsChild>
            <w:div w:id="2107260896">
              <w:marLeft w:val="0"/>
              <w:marRight w:val="0"/>
              <w:marTop w:val="0"/>
              <w:marBottom w:val="0"/>
              <w:divBdr>
                <w:top w:val="none" w:sz="0" w:space="0" w:color="auto"/>
                <w:left w:val="none" w:sz="0" w:space="0" w:color="auto"/>
                <w:bottom w:val="none" w:sz="0" w:space="0" w:color="auto"/>
                <w:right w:val="none" w:sz="0" w:space="0" w:color="auto"/>
              </w:divBdr>
              <w:divsChild>
                <w:div w:id="102991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19074">
      <w:bodyDiv w:val="1"/>
      <w:marLeft w:val="0"/>
      <w:marRight w:val="0"/>
      <w:marTop w:val="0"/>
      <w:marBottom w:val="0"/>
      <w:divBdr>
        <w:top w:val="none" w:sz="0" w:space="0" w:color="auto"/>
        <w:left w:val="none" w:sz="0" w:space="0" w:color="auto"/>
        <w:bottom w:val="none" w:sz="0" w:space="0" w:color="auto"/>
        <w:right w:val="none" w:sz="0" w:space="0" w:color="auto"/>
      </w:divBdr>
      <w:divsChild>
        <w:div w:id="1102797721">
          <w:marLeft w:val="0"/>
          <w:marRight w:val="0"/>
          <w:marTop w:val="0"/>
          <w:marBottom w:val="0"/>
          <w:divBdr>
            <w:top w:val="none" w:sz="0" w:space="0" w:color="auto"/>
            <w:left w:val="none" w:sz="0" w:space="0" w:color="auto"/>
            <w:bottom w:val="none" w:sz="0" w:space="0" w:color="auto"/>
            <w:right w:val="none" w:sz="0" w:space="0" w:color="auto"/>
          </w:divBdr>
          <w:divsChild>
            <w:div w:id="192235609">
              <w:marLeft w:val="0"/>
              <w:marRight w:val="0"/>
              <w:marTop w:val="0"/>
              <w:marBottom w:val="0"/>
              <w:divBdr>
                <w:top w:val="none" w:sz="0" w:space="0" w:color="auto"/>
                <w:left w:val="none" w:sz="0" w:space="0" w:color="auto"/>
                <w:bottom w:val="none" w:sz="0" w:space="0" w:color="auto"/>
                <w:right w:val="none" w:sz="0" w:space="0" w:color="auto"/>
              </w:divBdr>
            </w:div>
            <w:div w:id="291987832">
              <w:marLeft w:val="0"/>
              <w:marRight w:val="0"/>
              <w:marTop w:val="0"/>
              <w:marBottom w:val="0"/>
              <w:divBdr>
                <w:top w:val="none" w:sz="0" w:space="0" w:color="auto"/>
                <w:left w:val="none" w:sz="0" w:space="0" w:color="auto"/>
                <w:bottom w:val="none" w:sz="0" w:space="0" w:color="auto"/>
                <w:right w:val="none" w:sz="0" w:space="0" w:color="auto"/>
              </w:divBdr>
            </w:div>
            <w:div w:id="301666125">
              <w:marLeft w:val="0"/>
              <w:marRight w:val="0"/>
              <w:marTop w:val="0"/>
              <w:marBottom w:val="0"/>
              <w:divBdr>
                <w:top w:val="none" w:sz="0" w:space="0" w:color="auto"/>
                <w:left w:val="none" w:sz="0" w:space="0" w:color="auto"/>
                <w:bottom w:val="none" w:sz="0" w:space="0" w:color="auto"/>
                <w:right w:val="none" w:sz="0" w:space="0" w:color="auto"/>
              </w:divBdr>
            </w:div>
            <w:div w:id="403525401">
              <w:marLeft w:val="0"/>
              <w:marRight w:val="0"/>
              <w:marTop w:val="0"/>
              <w:marBottom w:val="0"/>
              <w:divBdr>
                <w:top w:val="none" w:sz="0" w:space="0" w:color="auto"/>
                <w:left w:val="none" w:sz="0" w:space="0" w:color="auto"/>
                <w:bottom w:val="none" w:sz="0" w:space="0" w:color="auto"/>
                <w:right w:val="none" w:sz="0" w:space="0" w:color="auto"/>
              </w:divBdr>
            </w:div>
            <w:div w:id="546835752">
              <w:marLeft w:val="0"/>
              <w:marRight w:val="0"/>
              <w:marTop w:val="0"/>
              <w:marBottom w:val="0"/>
              <w:divBdr>
                <w:top w:val="none" w:sz="0" w:space="0" w:color="auto"/>
                <w:left w:val="none" w:sz="0" w:space="0" w:color="auto"/>
                <w:bottom w:val="none" w:sz="0" w:space="0" w:color="auto"/>
                <w:right w:val="none" w:sz="0" w:space="0" w:color="auto"/>
              </w:divBdr>
            </w:div>
            <w:div w:id="792555111">
              <w:marLeft w:val="0"/>
              <w:marRight w:val="0"/>
              <w:marTop w:val="0"/>
              <w:marBottom w:val="0"/>
              <w:divBdr>
                <w:top w:val="none" w:sz="0" w:space="0" w:color="auto"/>
                <w:left w:val="none" w:sz="0" w:space="0" w:color="auto"/>
                <w:bottom w:val="none" w:sz="0" w:space="0" w:color="auto"/>
                <w:right w:val="none" w:sz="0" w:space="0" w:color="auto"/>
              </w:divBdr>
            </w:div>
            <w:div w:id="1261644627">
              <w:marLeft w:val="0"/>
              <w:marRight w:val="0"/>
              <w:marTop w:val="0"/>
              <w:marBottom w:val="0"/>
              <w:divBdr>
                <w:top w:val="none" w:sz="0" w:space="0" w:color="auto"/>
                <w:left w:val="none" w:sz="0" w:space="0" w:color="auto"/>
                <w:bottom w:val="none" w:sz="0" w:space="0" w:color="auto"/>
                <w:right w:val="none" w:sz="0" w:space="0" w:color="auto"/>
              </w:divBdr>
            </w:div>
            <w:div w:id="1377777307">
              <w:marLeft w:val="0"/>
              <w:marRight w:val="0"/>
              <w:marTop w:val="0"/>
              <w:marBottom w:val="0"/>
              <w:divBdr>
                <w:top w:val="none" w:sz="0" w:space="0" w:color="auto"/>
                <w:left w:val="none" w:sz="0" w:space="0" w:color="auto"/>
                <w:bottom w:val="none" w:sz="0" w:space="0" w:color="auto"/>
                <w:right w:val="none" w:sz="0" w:space="0" w:color="auto"/>
              </w:divBdr>
            </w:div>
            <w:div w:id="21015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0102">
      <w:bodyDiv w:val="1"/>
      <w:marLeft w:val="0"/>
      <w:marRight w:val="0"/>
      <w:marTop w:val="0"/>
      <w:marBottom w:val="0"/>
      <w:divBdr>
        <w:top w:val="none" w:sz="0" w:space="0" w:color="auto"/>
        <w:left w:val="none" w:sz="0" w:space="0" w:color="auto"/>
        <w:bottom w:val="none" w:sz="0" w:space="0" w:color="auto"/>
        <w:right w:val="none" w:sz="0" w:space="0" w:color="auto"/>
      </w:divBdr>
      <w:divsChild>
        <w:div w:id="1434983724">
          <w:marLeft w:val="0"/>
          <w:marRight w:val="0"/>
          <w:marTop w:val="0"/>
          <w:marBottom w:val="0"/>
          <w:divBdr>
            <w:top w:val="none" w:sz="0" w:space="0" w:color="auto"/>
            <w:left w:val="none" w:sz="0" w:space="0" w:color="auto"/>
            <w:bottom w:val="none" w:sz="0" w:space="0" w:color="auto"/>
            <w:right w:val="none" w:sz="0" w:space="0" w:color="auto"/>
          </w:divBdr>
          <w:divsChild>
            <w:div w:id="466168680">
              <w:marLeft w:val="0"/>
              <w:marRight w:val="0"/>
              <w:marTop w:val="0"/>
              <w:marBottom w:val="0"/>
              <w:divBdr>
                <w:top w:val="none" w:sz="0" w:space="0" w:color="auto"/>
                <w:left w:val="none" w:sz="0" w:space="0" w:color="auto"/>
                <w:bottom w:val="none" w:sz="0" w:space="0" w:color="auto"/>
                <w:right w:val="none" w:sz="0" w:space="0" w:color="auto"/>
              </w:divBdr>
            </w:div>
            <w:div w:id="751972897">
              <w:marLeft w:val="0"/>
              <w:marRight w:val="0"/>
              <w:marTop w:val="0"/>
              <w:marBottom w:val="0"/>
              <w:divBdr>
                <w:top w:val="none" w:sz="0" w:space="0" w:color="auto"/>
                <w:left w:val="none" w:sz="0" w:space="0" w:color="auto"/>
                <w:bottom w:val="none" w:sz="0" w:space="0" w:color="auto"/>
                <w:right w:val="none" w:sz="0" w:space="0" w:color="auto"/>
              </w:divBdr>
            </w:div>
            <w:div w:id="871650326">
              <w:marLeft w:val="0"/>
              <w:marRight w:val="0"/>
              <w:marTop w:val="0"/>
              <w:marBottom w:val="0"/>
              <w:divBdr>
                <w:top w:val="none" w:sz="0" w:space="0" w:color="auto"/>
                <w:left w:val="none" w:sz="0" w:space="0" w:color="auto"/>
                <w:bottom w:val="none" w:sz="0" w:space="0" w:color="auto"/>
                <w:right w:val="none" w:sz="0" w:space="0" w:color="auto"/>
              </w:divBdr>
            </w:div>
            <w:div w:id="998310725">
              <w:marLeft w:val="0"/>
              <w:marRight w:val="0"/>
              <w:marTop w:val="0"/>
              <w:marBottom w:val="0"/>
              <w:divBdr>
                <w:top w:val="none" w:sz="0" w:space="0" w:color="auto"/>
                <w:left w:val="none" w:sz="0" w:space="0" w:color="auto"/>
                <w:bottom w:val="none" w:sz="0" w:space="0" w:color="auto"/>
                <w:right w:val="none" w:sz="0" w:space="0" w:color="auto"/>
              </w:divBdr>
            </w:div>
            <w:div w:id="1551917669">
              <w:marLeft w:val="0"/>
              <w:marRight w:val="0"/>
              <w:marTop w:val="0"/>
              <w:marBottom w:val="0"/>
              <w:divBdr>
                <w:top w:val="none" w:sz="0" w:space="0" w:color="auto"/>
                <w:left w:val="none" w:sz="0" w:space="0" w:color="auto"/>
                <w:bottom w:val="none" w:sz="0" w:space="0" w:color="auto"/>
                <w:right w:val="none" w:sz="0" w:space="0" w:color="auto"/>
              </w:divBdr>
            </w:div>
            <w:div w:id="1589387874">
              <w:marLeft w:val="0"/>
              <w:marRight w:val="0"/>
              <w:marTop w:val="0"/>
              <w:marBottom w:val="0"/>
              <w:divBdr>
                <w:top w:val="none" w:sz="0" w:space="0" w:color="auto"/>
                <w:left w:val="none" w:sz="0" w:space="0" w:color="auto"/>
                <w:bottom w:val="none" w:sz="0" w:space="0" w:color="auto"/>
                <w:right w:val="none" w:sz="0" w:space="0" w:color="auto"/>
              </w:divBdr>
            </w:div>
            <w:div w:id="16823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0604">
      <w:bodyDiv w:val="1"/>
      <w:marLeft w:val="0"/>
      <w:marRight w:val="0"/>
      <w:marTop w:val="0"/>
      <w:marBottom w:val="0"/>
      <w:divBdr>
        <w:top w:val="none" w:sz="0" w:space="0" w:color="auto"/>
        <w:left w:val="none" w:sz="0" w:space="0" w:color="auto"/>
        <w:bottom w:val="none" w:sz="0" w:space="0" w:color="auto"/>
        <w:right w:val="none" w:sz="0" w:space="0" w:color="auto"/>
      </w:divBdr>
      <w:divsChild>
        <w:div w:id="1666472047">
          <w:marLeft w:val="0"/>
          <w:marRight w:val="0"/>
          <w:marTop w:val="0"/>
          <w:marBottom w:val="0"/>
          <w:divBdr>
            <w:top w:val="none" w:sz="0" w:space="0" w:color="auto"/>
            <w:left w:val="none" w:sz="0" w:space="0" w:color="auto"/>
            <w:bottom w:val="none" w:sz="0" w:space="0" w:color="auto"/>
            <w:right w:val="none" w:sz="0" w:space="0" w:color="auto"/>
          </w:divBdr>
          <w:divsChild>
            <w:div w:id="178736048">
              <w:marLeft w:val="0"/>
              <w:marRight w:val="0"/>
              <w:marTop w:val="0"/>
              <w:marBottom w:val="0"/>
              <w:divBdr>
                <w:top w:val="none" w:sz="0" w:space="0" w:color="auto"/>
                <w:left w:val="none" w:sz="0" w:space="0" w:color="auto"/>
                <w:bottom w:val="none" w:sz="0" w:space="0" w:color="auto"/>
                <w:right w:val="none" w:sz="0" w:space="0" w:color="auto"/>
              </w:divBdr>
            </w:div>
            <w:div w:id="854921967">
              <w:marLeft w:val="0"/>
              <w:marRight w:val="0"/>
              <w:marTop w:val="0"/>
              <w:marBottom w:val="0"/>
              <w:divBdr>
                <w:top w:val="none" w:sz="0" w:space="0" w:color="auto"/>
                <w:left w:val="none" w:sz="0" w:space="0" w:color="auto"/>
                <w:bottom w:val="none" w:sz="0" w:space="0" w:color="auto"/>
                <w:right w:val="none" w:sz="0" w:space="0" w:color="auto"/>
              </w:divBdr>
            </w:div>
            <w:div w:id="867065124">
              <w:marLeft w:val="0"/>
              <w:marRight w:val="0"/>
              <w:marTop w:val="0"/>
              <w:marBottom w:val="0"/>
              <w:divBdr>
                <w:top w:val="none" w:sz="0" w:space="0" w:color="auto"/>
                <w:left w:val="none" w:sz="0" w:space="0" w:color="auto"/>
                <w:bottom w:val="none" w:sz="0" w:space="0" w:color="auto"/>
                <w:right w:val="none" w:sz="0" w:space="0" w:color="auto"/>
              </w:divBdr>
            </w:div>
            <w:div w:id="1141966473">
              <w:marLeft w:val="0"/>
              <w:marRight w:val="0"/>
              <w:marTop w:val="0"/>
              <w:marBottom w:val="0"/>
              <w:divBdr>
                <w:top w:val="none" w:sz="0" w:space="0" w:color="auto"/>
                <w:left w:val="none" w:sz="0" w:space="0" w:color="auto"/>
                <w:bottom w:val="none" w:sz="0" w:space="0" w:color="auto"/>
                <w:right w:val="none" w:sz="0" w:space="0" w:color="auto"/>
              </w:divBdr>
            </w:div>
            <w:div w:id="1215770881">
              <w:marLeft w:val="0"/>
              <w:marRight w:val="0"/>
              <w:marTop w:val="0"/>
              <w:marBottom w:val="0"/>
              <w:divBdr>
                <w:top w:val="none" w:sz="0" w:space="0" w:color="auto"/>
                <w:left w:val="none" w:sz="0" w:space="0" w:color="auto"/>
                <w:bottom w:val="none" w:sz="0" w:space="0" w:color="auto"/>
                <w:right w:val="none" w:sz="0" w:space="0" w:color="auto"/>
              </w:divBdr>
            </w:div>
            <w:div w:id="1242987113">
              <w:marLeft w:val="0"/>
              <w:marRight w:val="0"/>
              <w:marTop w:val="0"/>
              <w:marBottom w:val="0"/>
              <w:divBdr>
                <w:top w:val="none" w:sz="0" w:space="0" w:color="auto"/>
                <w:left w:val="none" w:sz="0" w:space="0" w:color="auto"/>
                <w:bottom w:val="none" w:sz="0" w:space="0" w:color="auto"/>
                <w:right w:val="none" w:sz="0" w:space="0" w:color="auto"/>
              </w:divBdr>
            </w:div>
            <w:div w:id="1281454766">
              <w:marLeft w:val="0"/>
              <w:marRight w:val="0"/>
              <w:marTop w:val="0"/>
              <w:marBottom w:val="0"/>
              <w:divBdr>
                <w:top w:val="none" w:sz="0" w:space="0" w:color="auto"/>
                <w:left w:val="none" w:sz="0" w:space="0" w:color="auto"/>
                <w:bottom w:val="none" w:sz="0" w:space="0" w:color="auto"/>
                <w:right w:val="none" w:sz="0" w:space="0" w:color="auto"/>
              </w:divBdr>
            </w:div>
            <w:div w:id="1287809904">
              <w:marLeft w:val="0"/>
              <w:marRight w:val="0"/>
              <w:marTop w:val="0"/>
              <w:marBottom w:val="0"/>
              <w:divBdr>
                <w:top w:val="none" w:sz="0" w:space="0" w:color="auto"/>
                <w:left w:val="none" w:sz="0" w:space="0" w:color="auto"/>
                <w:bottom w:val="none" w:sz="0" w:space="0" w:color="auto"/>
                <w:right w:val="none" w:sz="0" w:space="0" w:color="auto"/>
              </w:divBdr>
            </w:div>
            <w:div w:id="14580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366">
      <w:bodyDiv w:val="1"/>
      <w:marLeft w:val="0"/>
      <w:marRight w:val="0"/>
      <w:marTop w:val="0"/>
      <w:marBottom w:val="0"/>
      <w:divBdr>
        <w:top w:val="none" w:sz="0" w:space="0" w:color="auto"/>
        <w:left w:val="none" w:sz="0" w:space="0" w:color="auto"/>
        <w:bottom w:val="none" w:sz="0" w:space="0" w:color="auto"/>
        <w:right w:val="none" w:sz="0" w:space="0" w:color="auto"/>
      </w:divBdr>
      <w:divsChild>
        <w:div w:id="140659009">
          <w:marLeft w:val="0"/>
          <w:marRight w:val="0"/>
          <w:marTop w:val="0"/>
          <w:marBottom w:val="0"/>
          <w:divBdr>
            <w:top w:val="none" w:sz="0" w:space="0" w:color="auto"/>
            <w:left w:val="none" w:sz="0" w:space="0" w:color="auto"/>
            <w:bottom w:val="none" w:sz="0" w:space="0" w:color="auto"/>
            <w:right w:val="none" w:sz="0" w:space="0" w:color="auto"/>
          </w:divBdr>
          <w:divsChild>
            <w:div w:id="2363664">
              <w:marLeft w:val="0"/>
              <w:marRight w:val="0"/>
              <w:marTop w:val="0"/>
              <w:marBottom w:val="0"/>
              <w:divBdr>
                <w:top w:val="none" w:sz="0" w:space="0" w:color="auto"/>
                <w:left w:val="none" w:sz="0" w:space="0" w:color="auto"/>
                <w:bottom w:val="none" w:sz="0" w:space="0" w:color="auto"/>
                <w:right w:val="none" w:sz="0" w:space="0" w:color="auto"/>
              </w:divBdr>
            </w:div>
            <w:div w:id="251207512">
              <w:marLeft w:val="0"/>
              <w:marRight w:val="0"/>
              <w:marTop w:val="0"/>
              <w:marBottom w:val="0"/>
              <w:divBdr>
                <w:top w:val="none" w:sz="0" w:space="0" w:color="auto"/>
                <w:left w:val="none" w:sz="0" w:space="0" w:color="auto"/>
                <w:bottom w:val="none" w:sz="0" w:space="0" w:color="auto"/>
                <w:right w:val="none" w:sz="0" w:space="0" w:color="auto"/>
              </w:divBdr>
            </w:div>
            <w:div w:id="818350416">
              <w:marLeft w:val="0"/>
              <w:marRight w:val="0"/>
              <w:marTop w:val="0"/>
              <w:marBottom w:val="0"/>
              <w:divBdr>
                <w:top w:val="none" w:sz="0" w:space="0" w:color="auto"/>
                <w:left w:val="none" w:sz="0" w:space="0" w:color="auto"/>
                <w:bottom w:val="none" w:sz="0" w:space="0" w:color="auto"/>
                <w:right w:val="none" w:sz="0" w:space="0" w:color="auto"/>
              </w:divBdr>
            </w:div>
            <w:div w:id="1043142710">
              <w:marLeft w:val="0"/>
              <w:marRight w:val="0"/>
              <w:marTop w:val="0"/>
              <w:marBottom w:val="0"/>
              <w:divBdr>
                <w:top w:val="none" w:sz="0" w:space="0" w:color="auto"/>
                <w:left w:val="none" w:sz="0" w:space="0" w:color="auto"/>
                <w:bottom w:val="none" w:sz="0" w:space="0" w:color="auto"/>
                <w:right w:val="none" w:sz="0" w:space="0" w:color="auto"/>
              </w:divBdr>
            </w:div>
            <w:div w:id="1442722527">
              <w:marLeft w:val="0"/>
              <w:marRight w:val="0"/>
              <w:marTop w:val="0"/>
              <w:marBottom w:val="0"/>
              <w:divBdr>
                <w:top w:val="none" w:sz="0" w:space="0" w:color="auto"/>
                <w:left w:val="none" w:sz="0" w:space="0" w:color="auto"/>
                <w:bottom w:val="none" w:sz="0" w:space="0" w:color="auto"/>
                <w:right w:val="none" w:sz="0" w:space="0" w:color="auto"/>
              </w:divBdr>
            </w:div>
            <w:div w:id="16516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DD5A9-0F8D-44B9-80F0-DB56F21EF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5</Pages>
  <Words>3356</Words>
  <Characters>19133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Risk</vt:lpstr>
    </vt:vector>
  </TitlesOfParts>
  <Company/>
  <LinksUpToDate>false</LinksUpToDate>
  <CharactersWithSpaces>22445</CharactersWithSpaces>
  <SharedDoc>false</SharedDoc>
  <HLinks>
    <vt:vector size="276" baseType="variant">
      <vt:variant>
        <vt:i4>1638453</vt:i4>
      </vt:variant>
      <vt:variant>
        <vt:i4>278</vt:i4>
      </vt:variant>
      <vt:variant>
        <vt:i4>0</vt:i4>
      </vt:variant>
      <vt:variant>
        <vt:i4>5</vt:i4>
      </vt:variant>
      <vt:variant>
        <vt:lpwstr/>
      </vt:variant>
      <vt:variant>
        <vt:lpwstr>_Toc333125791</vt:lpwstr>
      </vt:variant>
      <vt:variant>
        <vt:i4>1638453</vt:i4>
      </vt:variant>
      <vt:variant>
        <vt:i4>272</vt:i4>
      </vt:variant>
      <vt:variant>
        <vt:i4>0</vt:i4>
      </vt:variant>
      <vt:variant>
        <vt:i4>5</vt:i4>
      </vt:variant>
      <vt:variant>
        <vt:lpwstr/>
      </vt:variant>
      <vt:variant>
        <vt:lpwstr>_Toc333125790</vt:lpwstr>
      </vt:variant>
      <vt:variant>
        <vt:i4>1572917</vt:i4>
      </vt:variant>
      <vt:variant>
        <vt:i4>266</vt:i4>
      </vt:variant>
      <vt:variant>
        <vt:i4>0</vt:i4>
      </vt:variant>
      <vt:variant>
        <vt:i4>5</vt:i4>
      </vt:variant>
      <vt:variant>
        <vt:lpwstr/>
      </vt:variant>
      <vt:variant>
        <vt:lpwstr>_Toc333125789</vt:lpwstr>
      </vt:variant>
      <vt:variant>
        <vt:i4>1572917</vt:i4>
      </vt:variant>
      <vt:variant>
        <vt:i4>260</vt:i4>
      </vt:variant>
      <vt:variant>
        <vt:i4>0</vt:i4>
      </vt:variant>
      <vt:variant>
        <vt:i4>5</vt:i4>
      </vt:variant>
      <vt:variant>
        <vt:lpwstr/>
      </vt:variant>
      <vt:variant>
        <vt:lpwstr>_Toc333125788</vt:lpwstr>
      </vt:variant>
      <vt:variant>
        <vt:i4>1572917</vt:i4>
      </vt:variant>
      <vt:variant>
        <vt:i4>254</vt:i4>
      </vt:variant>
      <vt:variant>
        <vt:i4>0</vt:i4>
      </vt:variant>
      <vt:variant>
        <vt:i4>5</vt:i4>
      </vt:variant>
      <vt:variant>
        <vt:lpwstr/>
      </vt:variant>
      <vt:variant>
        <vt:lpwstr>_Toc333125787</vt:lpwstr>
      </vt:variant>
      <vt:variant>
        <vt:i4>1572917</vt:i4>
      </vt:variant>
      <vt:variant>
        <vt:i4>248</vt:i4>
      </vt:variant>
      <vt:variant>
        <vt:i4>0</vt:i4>
      </vt:variant>
      <vt:variant>
        <vt:i4>5</vt:i4>
      </vt:variant>
      <vt:variant>
        <vt:lpwstr/>
      </vt:variant>
      <vt:variant>
        <vt:lpwstr>_Toc333125786</vt:lpwstr>
      </vt:variant>
      <vt:variant>
        <vt:i4>1376307</vt:i4>
      </vt:variant>
      <vt:variant>
        <vt:i4>239</vt:i4>
      </vt:variant>
      <vt:variant>
        <vt:i4>0</vt:i4>
      </vt:variant>
      <vt:variant>
        <vt:i4>5</vt:i4>
      </vt:variant>
      <vt:variant>
        <vt:lpwstr/>
      </vt:variant>
      <vt:variant>
        <vt:lpwstr>_Toc330387853</vt:lpwstr>
      </vt:variant>
      <vt:variant>
        <vt:i4>1376307</vt:i4>
      </vt:variant>
      <vt:variant>
        <vt:i4>233</vt:i4>
      </vt:variant>
      <vt:variant>
        <vt:i4>0</vt:i4>
      </vt:variant>
      <vt:variant>
        <vt:i4>5</vt:i4>
      </vt:variant>
      <vt:variant>
        <vt:lpwstr/>
      </vt:variant>
      <vt:variant>
        <vt:lpwstr>_Toc330387852</vt:lpwstr>
      </vt:variant>
      <vt:variant>
        <vt:i4>1835063</vt:i4>
      </vt:variant>
      <vt:variant>
        <vt:i4>224</vt:i4>
      </vt:variant>
      <vt:variant>
        <vt:i4>0</vt:i4>
      </vt:variant>
      <vt:variant>
        <vt:i4>5</vt:i4>
      </vt:variant>
      <vt:variant>
        <vt:lpwstr/>
      </vt:variant>
      <vt:variant>
        <vt:lpwstr>_Toc340127695</vt:lpwstr>
      </vt:variant>
      <vt:variant>
        <vt:i4>1835063</vt:i4>
      </vt:variant>
      <vt:variant>
        <vt:i4>218</vt:i4>
      </vt:variant>
      <vt:variant>
        <vt:i4>0</vt:i4>
      </vt:variant>
      <vt:variant>
        <vt:i4>5</vt:i4>
      </vt:variant>
      <vt:variant>
        <vt:lpwstr/>
      </vt:variant>
      <vt:variant>
        <vt:lpwstr>_Toc340127694</vt:lpwstr>
      </vt:variant>
      <vt:variant>
        <vt:i4>1835063</vt:i4>
      </vt:variant>
      <vt:variant>
        <vt:i4>212</vt:i4>
      </vt:variant>
      <vt:variant>
        <vt:i4>0</vt:i4>
      </vt:variant>
      <vt:variant>
        <vt:i4>5</vt:i4>
      </vt:variant>
      <vt:variant>
        <vt:lpwstr/>
      </vt:variant>
      <vt:variant>
        <vt:lpwstr>_Toc340127693</vt:lpwstr>
      </vt:variant>
      <vt:variant>
        <vt:i4>1835063</vt:i4>
      </vt:variant>
      <vt:variant>
        <vt:i4>206</vt:i4>
      </vt:variant>
      <vt:variant>
        <vt:i4>0</vt:i4>
      </vt:variant>
      <vt:variant>
        <vt:i4>5</vt:i4>
      </vt:variant>
      <vt:variant>
        <vt:lpwstr/>
      </vt:variant>
      <vt:variant>
        <vt:lpwstr>_Toc340127692</vt:lpwstr>
      </vt:variant>
      <vt:variant>
        <vt:i4>1835063</vt:i4>
      </vt:variant>
      <vt:variant>
        <vt:i4>200</vt:i4>
      </vt:variant>
      <vt:variant>
        <vt:i4>0</vt:i4>
      </vt:variant>
      <vt:variant>
        <vt:i4>5</vt:i4>
      </vt:variant>
      <vt:variant>
        <vt:lpwstr/>
      </vt:variant>
      <vt:variant>
        <vt:lpwstr>_Toc340127691</vt:lpwstr>
      </vt:variant>
      <vt:variant>
        <vt:i4>1835063</vt:i4>
      </vt:variant>
      <vt:variant>
        <vt:i4>194</vt:i4>
      </vt:variant>
      <vt:variant>
        <vt:i4>0</vt:i4>
      </vt:variant>
      <vt:variant>
        <vt:i4>5</vt:i4>
      </vt:variant>
      <vt:variant>
        <vt:lpwstr/>
      </vt:variant>
      <vt:variant>
        <vt:lpwstr>_Toc340127690</vt:lpwstr>
      </vt:variant>
      <vt:variant>
        <vt:i4>1900599</vt:i4>
      </vt:variant>
      <vt:variant>
        <vt:i4>188</vt:i4>
      </vt:variant>
      <vt:variant>
        <vt:i4>0</vt:i4>
      </vt:variant>
      <vt:variant>
        <vt:i4>5</vt:i4>
      </vt:variant>
      <vt:variant>
        <vt:lpwstr/>
      </vt:variant>
      <vt:variant>
        <vt:lpwstr>_Toc340127689</vt:lpwstr>
      </vt:variant>
      <vt:variant>
        <vt:i4>1900599</vt:i4>
      </vt:variant>
      <vt:variant>
        <vt:i4>182</vt:i4>
      </vt:variant>
      <vt:variant>
        <vt:i4>0</vt:i4>
      </vt:variant>
      <vt:variant>
        <vt:i4>5</vt:i4>
      </vt:variant>
      <vt:variant>
        <vt:lpwstr/>
      </vt:variant>
      <vt:variant>
        <vt:lpwstr>_Toc340127688</vt:lpwstr>
      </vt:variant>
      <vt:variant>
        <vt:i4>1900599</vt:i4>
      </vt:variant>
      <vt:variant>
        <vt:i4>176</vt:i4>
      </vt:variant>
      <vt:variant>
        <vt:i4>0</vt:i4>
      </vt:variant>
      <vt:variant>
        <vt:i4>5</vt:i4>
      </vt:variant>
      <vt:variant>
        <vt:lpwstr/>
      </vt:variant>
      <vt:variant>
        <vt:lpwstr>_Toc340127687</vt:lpwstr>
      </vt:variant>
      <vt:variant>
        <vt:i4>1900599</vt:i4>
      </vt:variant>
      <vt:variant>
        <vt:i4>170</vt:i4>
      </vt:variant>
      <vt:variant>
        <vt:i4>0</vt:i4>
      </vt:variant>
      <vt:variant>
        <vt:i4>5</vt:i4>
      </vt:variant>
      <vt:variant>
        <vt:lpwstr/>
      </vt:variant>
      <vt:variant>
        <vt:lpwstr>_Toc340127686</vt:lpwstr>
      </vt:variant>
      <vt:variant>
        <vt:i4>1900599</vt:i4>
      </vt:variant>
      <vt:variant>
        <vt:i4>164</vt:i4>
      </vt:variant>
      <vt:variant>
        <vt:i4>0</vt:i4>
      </vt:variant>
      <vt:variant>
        <vt:i4>5</vt:i4>
      </vt:variant>
      <vt:variant>
        <vt:lpwstr/>
      </vt:variant>
      <vt:variant>
        <vt:lpwstr>_Toc340127685</vt:lpwstr>
      </vt:variant>
      <vt:variant>
        <vt:i4>1900599</vt:i4>
      </vt:variant>
      <vt:variant>
        <vt:i4>158</vt:i4>
      </vt:variant>
      <vt:variant>
        <vt:i4>0</vt:i4>
      </vt:variant>
      <vt:variant>
        <vt:i4>5</vt:i4>
      </vt:variant>
      <vt:variant>
        <vt:lpwstr/>
      </vt:variant>
      <vt:variant>
        <vt:lpwstr>_Toc340127684</vt:lpwstr>
      </vt:variant>
      <vt:variant>
        <vt:i4>1900599</vt:i4>
      </vt:variant>
      <vt:variant>
        <vt:i4>152</vt:i4>
      </vt:variant>
      <vt:variant>
        <vt:i4>0</vt:i4>
      </vt:variant>
      <vt:variant>
        <vt:i4>5</vt:i4>
      </vt:variant>
      <vt:variant>
        <vt:lpwstr/>
      </vt:variant>
      <vt:variant>
        <vt:lpwstr>_Toc340127683</vt:lpwstr>
      </vt:variant>
      <vt:variant>
        <vt:i4>1900599</vt:i4>
      </vt:variant>
      <vt:variant>
        <vt:i4>146</vt:i4>
      </vt:variant>
      <vt:variant>
        <vt:i4>0</vt:i4>
      </vt:variant>
      <vt:variant>
        <vt:i4>5</vt:i4>
      </vt:variant>
      <vt:variant>
        <vt:lpwstr/>
      </vt:variant>
      <vt:variant>
        <vt:lpwstr>_Toc340127682</vt:lpwstr>
      </vt:variant>
      <vt:variant>
        <vt:i4>1900599</vt:i4>
      </vt:variant>
      <vt:variant>
        <vt:i4>140</vt:i4>
      </vt:variant>
      <vt:variant>
        <vt:i4>0</vt:i4>
      </vt:variant>
      <vt:variant>
        <vt:i4>5</vt:i4>
      </vt:variant>
      <vt:variant>
        <vt:lpwstr/>
      </vt:variant>
      <vt:variant>
        <vt:lpwstr>_Toc340127681</vt:lpwstr>
      </vt:variant>
      <vt:variant>
        <vt:i4>1900599</vt:i4>
      </vt:variant>
      <vt:variant>
        <vt:i4>134</vt:i4>
      </vt:variant>
      <vt:variant>
        <vt:i4>0</vt:i4>
      </vt:variant>
      <vt:variant>
        <vt:i4>5</vt:i4>
      </vt:variant>
      <vt:variant>
        <vt:lpwstr/>
      </vt:variant>
      <vt:variant>
        <vt:lpwstr>_Toc340127680</vt:lpwstr>
      </vt:variant>
      <vt:variant>
        <vt:i4>1179703</vt:i4>
      </vt:variant>
      <vt:variant>
        <vt:i4>128</vt:i4>
      </vt:variant>
      <vt:variant>
        <vt:i4>0</vt:i4>
      </vt:variant>
      <vt:variant>
        <vt:i4>5</vt:i4>
      </vt:variant>
      <vt:variant>
        <vt:lpwstr/>
      </vt:variant>
      <vt:variant>
        <vt:lpwstr>_Toc340127679</vt:lpwstr>
      </vt:variant>
      <vt:variant>
        <vt:i4>1179703</vt:i4>
      </vt:variant>
      <vt:variant>
        <vt:i4>122</vt:i4>
      </vt:variant>
      <vt:variant>
        <vt:i4>0</vt:i4>
      </vt:variant>
      <vt:variant>
        <vt:i4>5</vt:i4>
      </vt:variant>
      <vt:variant>
        <vt:lpwstr/>
      </vt:variant>
      <vt:variant>
        <vt:lpwstr>_Toc340127678</vt:lpwstr>
      </vt:variant>
      <vt:variant>
        <vt:i4>1179703</vt:i4>
      </vt:variant>
      <vt:variant>
        <vt:i4>116</vt:i4>
      </vt:variant>
      <vt:variant>
        <vt:i4>0</vt:i4>
      </vt:variant>
      <vt:variant>
        <vt:i4>5</vt:i4>
      </vt:variant>
      <vt:variant>
        <vt:lpwstr/>
      </vt:variant>
      <vt:variant>
        <vt:lpwstr>_Toc340127677</vt:lpwstr>
      </vt:variant>
      <vt:variant>
        <vt:i4>1179703</vt:i4>
      </vt:variant>
      <vt:variant>
        <vt:i4>110</vt:i4>
      </vt:variant>
      <vt:variant>
        <vt:i4>0</vt:i4>
      </vt:variant>
      <vt:variant>
        <vt:i4>5</vt:i4>
      </vt:variant>
      <vt:variant>
        <vt:lpwstr/>
      </vt:variant>
      <vt:variant>
        <vt:lpwstr>_Toc340127676</vt:lpwstr>
      </vt:variant>
      <vt:variant>
        <vt:i4>1179703</vt:i4>
      </vt:variant>
      <vt:variant>
        <vt:i4>104</vt:i4>
      </vt:variant>
      <vt:variant>
        <vt:i4>0</vt:i4>
      </vt:variant>
      <vt:variant>
        <vt:i4>5</vt:i4>
      </vt:variant>
      <vt:variant>
        <vt:lpwstr/>
      </vt:variant>
      <vt:variant>
        <vt:lpwstr>_Toc340127675</vt:lpwstr>
      </vt:variant>
      <vt:variant>
        <vt:i4>1179703</vt:i4>
      </vt:variant>
      <vt:variant>
        <vt:i4>98</vt:i4>
      </vt:variant>
      <vt:variant>
        <vt:i4>0</vt:i4>
      </vt:variant>
      <vt:variant>
        <vt:i4>5</vt:i4>
      </vt:variant>
      <vt:variant>
        <vt:lpwstr/>
      </vt:variant>
      <vt:variant>
        <vt:lpwstr>_Toc340127674</vt:lpwstr>
      </vt:variant>
      <vt:variant>
        <vt:i4>1179703</vt:i4>
      </vt:variant>
      <vt:variant>
        <vt:i4>92</vt:i4>
      </vt:variant>
      <vt:variant>
        <vt:i4>0</vt:i4>
      </vt:variant>
      <vt:variant>
        <vt:i4>5</vt:i4>
      </vt:variant>
      <vt:variant>
        <vt:lpwstr/>
      </vt:variant>
      <vt:variant>
        <vt:lpwstr>_Toc340127673</vt:lpwstr>
      </vt:variant>
      <vt:variant>
        <vt:i4>1179703</vt:i4>
      </vt:variant>
      <vt:variant>
        <vt:i4>86</vt:i4>
      </vt:variant>
      <vt:variant>
        <vt:i4>0</vt:i4>
      </vt:variant>
      <vt:variant>
        <vt:i4>5</vt:i4>
      </vt:variant>
      <vt:variant>
        <vt:lpwstr/>
      </vt:variant>
      <vt:variant>
        <vt:lpwstr>_Toc340127672</vt:lpwstr>
      </vt:variant>
      <vt:variant>
        <vt:i4>1179703</vt:i4>
      </vt:variant>
      <vt:variant>
        <vt:i4>80</vt:i4>
      </vt:variant>
      <vt:variant>
        <vt:i4>0</vt:i4>
      </vt:variant>
      <vt:variant>
        <vt:i4>5</vt:i4>
      </vt:variant>
      <vt:variant>
        <vt:lpwstr/>
      </vt:variant>
      <vt:variant>
        <vt:lpwstr>_Toc340127671</vt:lpwstr>
      </vt:variant>
      <vt:variant>
        <vt:i4>1179703</vt:i4>
      </vt:variant>
      <vt:variant>
        <vt:i4>74</vt:i4>
      </vt:variant>
      <vt:variant>
        <vt:i4>0</vt:i4>
      </vt:variant>
      <vt:variant>
        <vt:i4>5</vt:i4>
      </vt:variant>
      <vt:variant>
        <vt:lpwstr/>
      </vt:variant>
      <vt:variant>
        <vt:lpwstr>_Toc340127670</vt:lpwstr>
      </vt:variant>
      <vt:variant>
        <vt:i4>1245239</vt:i4>
      </vt:variant>
      <vt:variant>
        <vt:i4>68</vt:i4>
      </vt:variant>
      <vt:variant>
        <vt:i4>0</vt:i4>
      </vt:variant>
      <vt:variant>
        <vt:i4>5</vt:i4>
      </vt:variant>
      <vt:variant>
        <vt:lpwstr/>
      </vt:variant>
      <vt:variant>
        <vt:lpwstr>_Toc340127669</vt:lpwstr>
      </vt:variant>
      <vt:variant>
        <vt:i4>1245239</vt:i4>
      </vt:variant>
      <vt:variant>
        <vt:i4>62</vt:i4>
      </vt:variant>
      <vt:variant>
        <vt:i4>0</vt:i4>
      </vt:variant>
      <vt:variant>
        <vt:i4>5</vt:i4>
      </vt:variant>
      <vt:variant>
        <vt:lpwstr/>
      </vt:variant>
      <vt:variant>
        <vt:lpwstr>_Toc340127668</vt:lpwstr>
      </vt:variant>
      <vt:variant>
        <vt:i4>1245239</vt:i4>
      </vt:variant>
      <vt:variant>
        <vt:i4>56</vt:i4>
      </vt:variant>
      <vt:variant>
        <vt:i4>0</vt:i4>
      </vt:variant>
      <vt:variant>
        <vt:i4>5</vt:i4>
      </vt:variant>
      <vt:variant>
        <vt:lpwstr/>
      </vt:variant>
      <vt:variant>
        <vt:lpwstr>_Toc340127667</vt:lpwstr>
      </vt:variant>
      <vt:variant>
        <vt:i4>1245239</vt:i4>
      </vt:variant>
      <vt:variant>
        <vt:i4>50</vt:i4>
      </vt:variant>
      <vt:variant>
        <vt:i4>0</vt:i4>
      </vt:variant>
      <vt:variant>
        <vt:i4>5</vt:i4>
      </vt:variant>
      <vt:variant>
        <vt:lpwstr/>
      </vt:variant>
      <vt:variant>
        <vt:lpwstr>_Toc340127666</vt:lpwstr>
      </vt:variant>
      <vt:variant>
        <vt:i4>1245239</vt:i4>
      </vt:variant>
      <vt:variant>
        <vt:i4>44</vt:i4>
      </vt:variant>
      <vt:variant>
        <vt:i4>0</vt:i4>
      </vt:variant>
      <vt:variant>
        <vt:i4>5</vt:i4>
      </vt:variant>
      <vt:variant>
        <vt:lpwstr/>
      </vt:variant>
      <vt:variant>
        <vt:lpwstr>_Toc340127665</vt:lpwstr>
      </vt:variant>
      <vt:variant>
        <vt:i4>1245239</vt:i4>
      </vt:variant>
      <vt:variant>
        <vt:i4>38</vt:i4>
      </vt:variant>
      <vt:variant>
        <vt:i4>0</vt:i4>
      </vt:variant>
      <vt:variant>
        <vt:i4>5</vt:i4>
      </vt:variant>
      <vt:variant>
        <vt:lpwstr/>
      </vt:variant>
      <vt:variant>
        <vt:lpwstr>_Toc340127664</vt:lpwstr>
      </vt:variant>
      <vt:variant>
        <vt:i4>1245239</vt:i4>
      </vt:variant>
      <vt:variant>
        <vt:i4>32</vt:i4>
      </vt:variant>
      <vt:variant>
        <vt:i4>0</vt:i4>
      </vt:variant>
      <vt:variant>
        <vt:i4>5</vt:i4>
      </vt:variant>
      <vt:variant>
        <vt:lpwstr/>
      </vt:variant>
      <vt:variant>
        <vt:lpwstr>_Toc340127663</vt:lpwstr>
      </vt:variant>
      <vt:variant>
        <vt:i4>1245239</vt:i4>
      </vt:variant>
      <vt:variant>
        <vt:i4>26</vt:i4>
      </vt:variant>
      <vt:variant>
        <vt:i4>0</vt:i4>
      </vt:variant>
      <vt:variant>
        <vt:i4>5</vt:i4>
      </vt:variant>
      <vt:variant>
        <vt:lpwstr/>
      </vt:variant>
      <vt:variant>
        <vt:lpwstr>_Toc340127662</vt:lpwstr>
      </vt:variant>
      <vt:variant>
        <vt:i4>1245239</vt:i4>
      </vt:variant>
      <vt:variant>
        <vt:i4>20</vt:i4>
      </vt:variant>
      <vt:variant>
        <vt:i4>0</vt:i4>
      </vt:variant>
      <vt:variant>
        <vt:i4>5</vt:i4>
      </vt:variant>
      <vt:variant>
        <vt:lpwstr/>
      </vt:variant>
      <vt:variant>
        <vt:lpwstr>_Toc340127661</vt:lpwstr>
      </vt:variant>
      <vt:variant>
        <vt:i4>1245239</vt:i4>
      </vt:variant>
      <vt:variant>
        <vt:i4>14</vt:i4>
      </vt:variant>
      <vt:variant>
        <vt:i4>0</vt:i4>
      </vt:variant>
      <vt:variant>
        <vt:i4>5</vt:i4>
      </vt:variant>
      <vt:variant>
        <vt:lpwstr/>
      </vt:variant>
      <vt:variant>
        <vt:lpwstr>_Toc340127660</vt:lpwstr>
      </vt:variant>
      <vt:variant>
        <vt:i4>1048631</vt:i4>
      </vt:variant>
      <vt:variant>
        <vt:i4>8</vt:i4>
      </vt:variant>
      <vt:variant>
        <vt:i4>0</vt:i4>
      </vt:variant>
      <vt:variant>
        <vt:i4>5</vt:i4>
      </vt:variant>
      <vt:variant>
        <vt:lpwstr/>
      </vt:variant>
      <vt:variant>
        <vt:lpwstr>_Toc340127659</vt:lpwstr>
      </vt:variant>
      <vt:variant>
        <vt:i4>1048631</vt:i4>
      </vt:variant>
      <vt:variant>
        <vt:i4>2</vt:i4>
      </vt:variant>
      <vt:variant>
        <vt:i4>0</vt:i4>
      </vt:variant>
      <vt:variant>
        <vt:i4>5</vt:i4>
      </vt:variant>
      <vt:variant>
        <vt:lpwstr/>
      </vt:variant>
      <vt:variant>
        <vt:lpwstr>_Toc340127658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dc:title>
  <dc:subject/>
  <dc:creator>Rod Farrar</dc:creator>
  <cp:keywords/>
  <cp:lastModifiedBy>Rod Farrar</cp:lastModifiedBy>
  <cp:revision>13</cp:revision>
  <cp:lastPrinted>2016-04-03T23:20:00Z</cp:lastPrinted>
  <dcterms:created xsi:type="dcterms:W3CDTF">2016-03-29T03:50:00Z</dcterms:created>
  <dcterms:modified xsi:type="dcterms:W3CDTF">2016-04-29T02:10:00Z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AF11672907</vt:lpwstr>
  </property>
  <property fmtid="{D5CDD505-2E9C-101B-9397-08002B2CF9AE}" pid="3" name="Objective-Title">
    <vt:lpwstr>Draft Risk Management Plan - DSO version 0.4</vt:lpwstr>
  </property>
  <property fmtid="{D5CDD505-2E9C-101B-9397-08002B2CF9AE}" pid="4" name="Objective-Comment">
    <vt:lpwstr> </vt:lpwstr>
  </property>
  <property fmtid="{D5CDD505-2E9C-101B-9397-08002B2CF9AE}" pid="5" name="Objective-CreationStamp">
    <vt:filetime>2012-08-24T03:28:37Z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2012-08-24T03:28:38Z</vt:filetime>
  </property>
  <property fmtid="{D5CDD505-2E9C-101B-9397-08002B2CF9AE}" pid="9" name="Objective-ModificationStamp">
    <vt:filetime>2012-08-24T03:28:40Z</vt:filetime>
  </property>
  <property fmtid="{D5CDD505-2E9C-101B-9397-08002B2CF9AE}" pid="10" name="Objective-Owner">
    <vt:lpwstr>Montgomery, Joanne (MS)(EFPO DSO/GEBS)</vt:lpwstr>
  </property>
  <property fmtid="{D5CDD505-2E9C-101B-9397-08002B2CF9AE}" pid="11" name="Objective-Path">
    <vt:lpwstr>Objective Global Folder - PROD:Defence Business Units:Chief Operating Officer Group:Defence Support Group:Defence Support Operations:Garrison, Estate &amp; Business Support Branch:EFP : Estate and Facilities Programs:08 Estate and Facilities Program Office:Re</vt:lpwstr>
  </property>
  <property fmtid="{D5CDD505-2E9C-101B-9397-08002B2CF9AE}" pid="12" name="Objective-Parent">
    <vt:lpwstr>RM Docs for CoP Review 24 Aug 12</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1</vt:i4>
  </property>
  <property fmtid="{D5CDD505-2E9C-101B-9397-08002B2CF9AE}" pid="16" name="Objective-VersionComment">
    <vt:lpwstr>First version</vt:lpwstr>
  </property>
  <property fmtid="{D5CDD505-2E9C-101B-9397-08002B2CF9AE}" pid="17" name="Objective-FileNumber">
    <vt:lpwstr> </vt:lpwstr>
  </property>
  <property fmtid="{D5CDD505-2E9C-101B-9397-08002B2CF9AE}" pid="18" name="Objective-Classification">
    <vt:lpwstr>[Inherited - Unclassified]</vt:lpwstr>
  </property>
  <property fmtid="{D5CDD505-2E9C-101B-9397-08002B2CF9AE}" pid="19" name="Objective-Caveats">
    <vt:lpwstr> </vt:lpwstr>
  </property>
</Properties>
</file>